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CCE" w:rsidRPr="0036292E" w:rsidRDefault="00B10CCE" w:rsidP="00B10CCE">
      <w:pPr>
        <w:pStyle w:val="Heading2"/>
        <w:jc w:val="both"/>
        <w:rPr>
          <w:rFonts w:asciiTheme="majorBidi" w:hAnsiTheme="majorBidi"/>
          <w:color w:val="auto"/>
          <w:sz w:val="24"/>
          <w:szCs w:val="24"/>
        </w:rPr>
      </w:pPr>
      <w:r w:rsidRPr="0036292E">
        <w:rPr>
          <w:rFonts w:asciiTheme="majorBidi" w:hAnsiTheme="majorBidi"/>
          <w:color w:val="auto"/>
          <w:sz w:val="24"/>
          <w:szCs w:val="24"/>
        </w:rPr>
        <w:t>Chapter One:</w:t>
      </w:r>
    </w:p>
    <w:p w:rsidR="00163B4D" w:rsidRPr="0036292E" w:rsidRDefault="00163B4D" w:rsidP="00B10CCE">
      <w:pPr>
        <w:pStyle w:val="Heading2"/>
        <w:jc w:val="both"/>
        <w:rPr>
          <w:rFonts w:asciiTheme="majorBidi" w:hAnsiTheme="majorBidi"/>
          <w:color w:val="auto"/>
          <w:szCs w:val="28"/>
        </w:rPr>
      </w:pPr>
      <w:r w:rsidRPr="0036292E">
        <w:rPr>
          <w:rFonts w:asciiTheme="majorBidi" w:hAnsiTheme="majorBidi"/>
          <w:color w:val="auto"/>
          <w:szCs w:val="28"/>
        </w:rPr>
        <w:t>Background and Context</w:t>
      </w:r>
    </w:p>
    <w:p w:rsidR="00B10CCE" w:rsidRPr="00622417" w:rsidRDefault="00B10CCE" w:rsidP="00622417">
      <w:pPr>
        <w:spacing w:after="120"/>
        <w:rPr>
          <w:b/>
          <w:bCs/>
          <w:sz w:val="24"/>
          <w:szCs w:val="24"/>
        </w:rPr>
      </w:pPr>
    </w:p>
    <w:p w:rsidR="00B10CCE" w:rsidRPr="0036292E" w:rsidRDefault="00B10CCE" w:rsidP="00B10CCE">
      <w:pPr>
        <w:pStyle w:val="Heading2"/>
        <w:jc w:val="both"/>
        <w:rPr>
          <w:rFonts w:asciiTheme="majorBidi" w:hAnsiTheme="majorBidi"/>
          <w:color w:val="auto"/>
          <w:sz w:val="24"/>
          <w:szCs w:val="24"/>
        </w:rPr>
      </w:pPr>
      <w:r w:rsidRPr="0036292E">
        <w:rPr>
          <w:rFonts w:asciiTheme="majorBidi" w:hAnsiTheme="majorBidi"/>
          <w:color w:val="auto"/>
          <w:sz w:val="24"/>
          <w:szCs w:val="24"/>
        </w:rPr>
        <w:t>1.1 Background:</w:t>
      </w:r>
    </w:p>
    <w:p w:rsidR="00B81853" w:rsidRPr="00145553" w:rsidRDefault="00B81853" w:rsidP="009F2398">
      <w:pPr>
        <w:jc w:val="both"/>
        <w:rPr>
          <w:rFonts w:asciiTheme="majorBidi" w:hAnsiTheme="majorBidi" w:cstheme="majorBidi"/>
          <w:sz w:val="24"/>
          <w:szCs w:val="24"/>
        </w:rPr>
      </w:pPr>
      <w:r w:rsidRPr="00145553">
        <w:rPr>
          <w:rFonts w:asciiTheme="majorBidi" w:hAnsiTheme="majorBidi" w:cstheme="majorBidi"/>
          <w:sz w:val="24"/>
          <w:szCs w:val="24"/>
        </w:rPr>
        <w:t>Poverty estimates are calculated using a nationally representative household survey with consumption data. The Palestin</w:t>
      </w:r>
      <w:r w:rsidR="00BE00DA">
        <w:rPr>
          <w:rFonts w:asciiTheme="majorBidi" w:hAnsiTheme="majorBidi" w:cstheme="majorBidi"/>
          <w:sz w:val="24"/>
          <w:szCs w:val="24"/>
        </w:rPr>
        <w:t>ian</w:t>
      </w:r>
      <w:r w:rsidRPr="00145553">
        <w:rPr>
          <w:rFonts w:asciiTheme="majorBidi" w:hAnsiTheme="majorBidi" w:cstheme="majorBidi"/>
          <w:sz w:val="24"/>
          <w:szCs w:val="24"/>
        </w:rPr>
        <w:t xml:space="preserve"> Expenditure and Consumption Survey</w:t>
      </w:r>
      <w:r w:rsidR="0036292E">
        <w:rPr>
          <w:rFonts w:asciiTheme="majorBidi" w:hAnsiTheme="majorBidi" w:cstheme="majorBidi"/>
          <w:sz w:val="24"/>
          <w:szCs w:val="24"/>
        </w:rPr>
        <w:t xml:space="preserve"> (PECS)</w:t>
      </w:r>
      <w:r w:rsidRPr="00145553">
        <w:rPr>
          <w:rFonts w:asciiTheme="majorBidi" w:hAnsiTheme="majorBidi" w:cstheme="majorBidi"/>
          <w:sz w:val="24"/>
          <w:szCs w:val="24"/>
        </w:rPr>
        <w:t xml:space="preserve"> is designed to provide estimates of poverty at the regional level (West Bank</w:t>
      </w:r>
      <w:r w:rsidR="009F2398">
        <w:rPr>
          <w:rFonts w:asciiTheme="majorBidi" w:hAnsiTheme="majorBidi" w:cstheme="majorBidi"/>
          <w:sz w:val="24"/>
          <w:szCs w:val="24"/>
        </w:rPr>
        <w:t xml:space="preserve"> and</w:t>
      </w:r>
      <w:r w:rsidR="009F2398" w:rsidRPr="00145553">
        <w:rPr>
          <w:rFonts w:asciiTheme="majorBidi" w:hAnsiTheme="majorBidi" w:cstheme="majorBidi"/>
          <w:sz w:val="24"/>
          <w:szCs w:val="24"/>
        </w:rPr>
        <w:t xml:space="preserve"> </w:t>
      </w:r>
      <w:r w:rsidRPr="00145553">
        <w:rPr>
          <w:rFonts w:asciiTheme="majorBidi" w:hAnsiTheme="majorBidi" w:cstheme="majorBidi"/>
          <w:sz w:val="24"/>
          <w:szCs w:val="24"/>
        </w:rPr>
        <w:t>Gaza</w:t>
      </w:r>
      <w:r w:rsidR="00BE00DA">
        <w:rPr>
          <w:rFonts w:asciiTheme="majorBidi" w:hAnsiTheme="majorBidi" w:cstheme="majorBidi"/>
          <w:sz w:val="24"/>
          <w:szCs w:val="24"/>
        </w:rPr>
        <w:t xml:space="preserve"> Strip</w:t>
      </w:r>
      <w:r w:rsidRPr="00145553">
        <w:rPr>
          <w:rFonts w:asciiTheme="majorBidi" w:hAnsiTheme="majorBidi" w:cstheme="majorBidi"/>
          <w:sz w:val="24"/>
          <w:szCs w:val="24"/>
        </w:rPr>
        <w:t>), strata level (Urban, Rural</w:t>
      </w:r>
      <w:r w:rsidR="009F2398">
        <w:rPr>
          <w:rFonts w:asciiTheme="majorBidi" w:hAnsiTheme="majorBidi" w:cstheme="majorBidi"/>
          <w:sz w:val="24"/>
          <w:szCs w:val="24"/>
        </w:rPr>
        <w:t xml:space="preserve"> and </w:t>
      </w:r>
      <w:r w:rsidRPr="00145553">
        <w:rPr>
          <w:rFonts w:asciiTheme="majorBidi" w:hAnsiTheme="majorBidi" w:cstheme="majorBidi"/>
          <w:sz w:val="24"/>
          <w:szCs w:val="24"/>
        </w:rPr>
        <w:t>Camp), and some larger governorates.</w:t>
      </w:r>
      <w:r w:rsidR="0036292E">
        <w:rPr>
          <w:rFonts w:asciiTheme="majorBidi" w:hAnsiTheme="majorBidi" w:cstheme="majorBidi"/>
          <w:sz w:val="24"/>
          <w:szCs w:val="24"/>
        </w:rPr>
        <w:t xml:space="preserve">  However</w:t>
      </w:r>
      <w:r w:rsidR="009F2398">
        <w:rPr>
          <w:rFonts w:asciiTheme="majorBidi" w:hAnsiTheme="majorBidi" w:cstheme="majorBidi"/>
          <w:sz w:val="24"/>
          <w:szCs w:val="24"/>
        </w:rPr>
        <w:t>,</w:t>
      </w:r>
      <w:r w:rsidRPr="00145553">
        <w:rPr>
          <w:rFonts w:asciiTheme="majorBidi" w:hAnsiTheme="majorBidi" w:cstheme="majorBidi"/>
          <w:sz w:val="24"/>
          <w:szCs w:val="24"/>
        </w:rPr>
        <w:t xml:space="preserve"> Poverty Mapping, using a methodology pioneered by the World Bank can </w:t>
      </w:r>
      <w:r w:rsidR="006E0949">
        <w:rPr>
          <w:rFonts w:asciiTheme="majorBidi" w:hAnsiTheme="majorBidi" w:cstheme="majorBidi"/>
          <w:sz w:val="24"/>
          <w:szCs w:val="24"/>
        </w:rPr>
        <w:t xml:space="preserve"> </w:t>
      </w:r>
      <w:r w:rsidRPr="00145553">
        <w:rPr>
          <w:rFonts w:asciiTheme="majorBidi" w:hAnsiTheme="majorBidi" w:cstheme="majorBidi"/>
          <w:sz w:val="24"/>
          <w:szCs w:val="24"/>
        </w:rPr>
        <w:t>produce highly disaggregated databases of welfare. This method has been tried</w:t>
      </w:r>
      <w:r w:rsidR="00674122" w:rsidRPr="00145553">
        <w:rPr>
          <w:rFonts w:asciiTheme="majorBidi" w:hAnsiTheme="majorBidi" w:cstheme="majorBidi"/>
          <w:sz w:val="24"/>
          <w:szCs w:val="24"/>
        </w:rPr>
        <w:t xml:space="preserve"> and tested i</w:t>
      </w:r>
      <w:r w:rsidRPr="00145553">
        <w:rPr>
          <w:rFonts w:asciiTheme="majorBidi" w:hAnsiTheme="majorBidi" w:cstheme="majorBidi"/>
          <w:sz w:val="24"/>
          <w:szCs w:val="24"/>
        </w:rPr>
        <w:t>n several countries.</w:t>
      </w:r>
    </w:p>
    <w:p w:rsidR="001571A9" w:rsidRPr="00145553" w:rsidRDefault="001571A9" w:rsidP="007F14E4">
      <w:pPr>
        <w:jc w:val="both"/>
        <w:rPr>
          <w:rFonts w:asciiTheme="majorBidi" w:hAnsiTheme="majorBidi" w:cstheme="majorBidi"/>
          <w:sz w:val="24"/>
          <w:szCs w:val="24"/>
        </w:rPr>
      </w:pPr>
      <w:r w:rsidRPr="00145553">
        <w:rPr>
          <w:rFonts w:asciiTheme="majorBidi" w:hAnsiTheme="majorBidi" w:cstheme="majorBidi"/>
          <w:sz w:val="24"/>
          <w:szCs w:val="24"/>
        </w:rPr>
        <w:t>Poverty Maps</w:t>
      </w:r>
      <w:r w:rsidRPr="00145553">
        <w:rPr>
          <w:rFonts w:asciiTheme="majorBidi" w:hAnsiTheme="majorBidi" w:cstheme="majorBidi"/>
          <w:b/>
          <w:bCs/>
          <w:sz w:val="24"/>
          <w:szCs w:val="24"/>
        </w:rPr>
        <w:t xml:space="preserve"> </w:t>
      </w:r>
      <w:r w:rsidRPr="00145553">
        <w:rPr>
          <w:rFonts w:asciiTheme="majorBidi" w:hAnsiTheme="majorBidi" w:cstheme="majorBidi"/>
          <w:sz w:val="24"/>
          <w:szCs w:val="24"/>
        </w:rPr>
        <w:t xml:space="preserve">involve the calculation of poverty indicators at very detailed level (locality, enumeration area, and even households themselves) in order to identify pockets of poverty. This helps in the planning and development process towards reducing poverty.  The concept of poverty maps need not necessarily imply maps only, but can be used to generate a host of indicators for poverty, health, education, </w:t>
      </w:r>
      <w:r w:rsidR="005F5489" w:rsidRPr="00145553">
        <w:rPr>
          <w:rFonts w:asciiTheme="majorBidi" w:hAnsiTheme="majorBidi" w:cstheme="majorBidi"/>
          <w:sz w:val="24"/>
          <w:szCs w:val="24"/>
        </w:rPr>
        <w:t>as well as</w:t>
      </w:r>
      <w:r w:rsidRPr="00145553">
        <w:rPr>
          <w:rFonts w:asciiTheme="majorBidi" w:hAnsiTheme="majorBidi" w:cstheme="majorBidi"/>
          <w:sz w:val="24"/>
          <w:szCs w:val="24"/>
        </w:rPr>
        <w:t xml:space="preserve"> other</w:t>
      </w:r>
      <w:r w:rsidR="005F5489" w:rsidRPr="00145553">
        <w:rPr>
          <w:rFonts w:asciiTheme="majorBidi" w:hAnsiTheme="majorBidi" w:cstheme="majorBidi"/>
          <w:sz w:val="24"/>
          <w:szCs w:val="24"/>
        </w:rPr>
        <w:t>s</w:t>
      </w:r>
      <w:r w:rsidRPr="00145553">
        <w:rPr>
          <w:rFonts w:asciiTheme="majorBidi" w:hAnsiTheme="majorBidi" w:cstheme="majorBidi"/>
          <w:sz w:val="24"/>
          <w:szCs w:val="24"/>
        </w:rPr>
        <w:t xml:space="preserve"> that give a clear picture </w:t>
      </w:r>
      <w:r w:rsidR="005F5489" w:rsidRPr="00145553">
        <w:rPr>
          <w:rFonts w:asciiTheme="majorBidi" w:hAnsiTheme="majorBidi" w:cstheme="majorBidi"/>
          <w:sz w:val="24"/>
          <w:szCs w:val="24"/>
        </w:rPr>
        <w:t>of</w:t>
      </w:r>
      <w:r w:rsidRPr="00145553">
        <w:rPr>
          <w:rFonts w:asciiTheme="majorBidi" w:hAnsiTheme="majorBidi" w:cstheme="majorBidi"/>
          <w:sz w:val="24"/>
          <w:szCs w:val="24"/>
        </w:rPr>
        <w:t xml:space="preserve"> the living conditions of the area.</w:t>
      </w:r>
    </w:p>
    <w:p w:rsidR="001571A9" w:rsidRPr="00145553" w:rsidRDefault="005F5489" w:rsidP="00D17CF3">
      <w:pPr>
        <w:jc w:val="both"/>
        <w:rPr>
          <w:rFonts w:asciiTheme="majorBidi" w:hAnsiTheme="majorBidi" w:cstheme="majorBidi"/>
          <w:sz w:val="24"/>
          <w:szCs w:val="24"/>
        </w:rPr>
      </w:pPr>
      <w:r w:rsidRPr="00145553">
        <w:rPr>
          <w:rFonts w:asciiTheme="majorBidi" w:hAnsiTheme="majorBidi" w:cstheme="majorBidi"/>
          <w:sz w:val="24"/>
          <w:szCs w:val="24"/>
        </w:rPr>
        <w:t xml:space="preserve">Poverty </w:t>
      </w:r>
      <w:r w:rsidR="004A6399" w:rsidRPr="00145553">
        <w:rPr>
          <w:rFonts w:asciiTheme="majorBidi" w:hAnsiTheme="majorBidi" w:cstheme="majorBidi"/>
          <w:sz w:val="24"/>
          <w:szCs w:val="24"/>
        </w:rPr>
        <w:t>m</w:t>
      </w:r>
      <w:r w:rsidRPr="00145553">
        <w:rPr>
          <w:rFonts w:asciiTheme="majorBidi" w:hAnsiTheme="majorBidi" w:cstheme="majorBidi"/>
          <w:sz w:val="24"/>
          <w:szCs w:val="24"/>
        </w:rPr>
        <w:t xml:space="preserve">apping relies on both the survey and census, making the most of the strengths of each, and compensating for their weaknesses. The survey consists of detailed consumption data which is </w:t>
      </w:r>
      <w:r w:rsidR="00D17CF3">
        <w:rPr>
          <w:rFonts w:asciiTheme="majorBidi" w:hAnsiTheme="majorBidi" w:cstheme="majorBidi"/>
          <w:sz w:val="24"/>
          <w:szCs w:val="24"/>
        </w:rPr>
        <w:t xml:space="preserve">the </w:t>
      </w:r>
      <w:r w:rsidRPr="00145553">
        <w:rPr>
          <w:rFonts w:asciiTheme="majorBidi" w:hAnsiTheme="majorBidi" w:cstheme="majorBidi"/>
          <w:sz w:val="24"/>
          <w:szCs w:val="24"/>
        </w:rPr>
        <w:t>key when calculating poverty estimates. However, the survey usually covers only a representative sample of the population</w:t>
      </w:r>
      <w:r w:rsidR="00D17CF3">
        <w:rPr>
          <w:rFonts w:asciiTheme="majorBidi" w:hAnsiTheme="majorBidi" w:cstheme="majorBidi"/>
          <w:sz w:val="24"/>
          <w:szCs w:val="24"/>
        </w:rPr>
        <w:t>.</w:t>
      </w:r>
      <w:r w:rsidR="00D17CF3" w:rsidRPr="00145553">
        <w:rPr>
          <w:rFonts w:asciiTheme="majorBidi" w:hAnsiTheme="majorBidi" w:cstheme="majorBidi"/>
          <w:sz w:val="24"/>
          <w:szCs w:val="24"/>
        </w:rPr>
        <w:t xml:space="preserve"> </w:t>
      </w:r>
      <w:r w:rsidR="003C16DF">
        <w:rPr>
          <w:rFonts w:asciiTheme="majorBidi" w:hAnsiTheme="majorBidi" w:cstheme="majorBidi"/>
          <w:sz w:val="24"/>
          <w:szCs w:val="24"/>
        </w:rPr>
        <w:t xml:space="preserve"> </w:t>
      </w:r>
      <w:r w:rsidR="00D17CF3">
        <w:rPr>
          <w:rFonts w:asciiTheme="majorBidi" w:hAnsiTheme="majorBidi" w:cstheme="majorBidi"/>
          <w:sz w:val="24"/>
          <w:szCs w:val="24"/>
        </w:rPr>
        <w:t>A</w:t>
      </w:r>
      <w:r w:rsidR="00D17CF3" w:rsidRPr="00145553">
        <w:rPr>
          <w:rFonts w:asciiTheme="majorBidi" w:hAnsiTheme="majorBidi" w:cstheme="majorBidi"/>
          <w:sz w:val="24"/>
          <w:szCs w:val="24"/>
        </w:rPr>
        <w:t xml:space="preserve">nd </w:t>
      </w:r>
      <w:r w:rsidRPr="00145553">
        <w:rPr>
          <w:rFonts w:asciiTheme="majorBidi" w:hAnsiTheme="majorBidi" w:cstheme="majorBidi"/>
          <w:sz w:val="24"/>
          <w:szCs w:val="24"/>
        </w:rPr>
        <w:t xml:space="preserve">as a result of the small number of observations, </w:t>
      </w:r>
      <w:r w:rsidR="001571A9" w:rsidRPr="00145553">
        <w:rPr>
          <w:rFonts w:asciiTheme="majorBidi" w:hAnsiTheme="majorBidi" w:cstheme="majorBidi"/>
          <w:sz w:val="24"/>
          <w:szCs w:val="24"/>
        </w:rPr>
        <w:t xml:space="preserve">the survey </w:t>
      </w:r>
      <w:r w:rsidRPr="00145553">
        <w:rPr>
          <w:rFonts w:asciiTheme="majorBidi" w:hAnsiTheme="majorBidi" w:cstheme="majorBidi"/>
          <w:sz w:val="24"/>
          <w:szCs w:val="24"/>
        </w:rPr>
        <w:t>cannot be used to calculate poverty estimates for small areas due to the large standard errors of these estimates. The census</w:t>
      </w:r>
      <w:r w:rsidR="00D17CF3">
        <w:rPr>
          <w:rFonts w:asciiTheme="majorBidi" w:hAnsiTheme="majorBidi" w:cstheme="majorBidi"/>
          <w:sz w:val="24"/>
          <w:szCs w:val="24"/>
        </w:rPr>
        <w:t>,</w:t>
      </w:r>
      <w:r w:rsidRPr="00145553">
        <w:rPr>
          <w:rFonts w:asciiTheme="majorBidi" w:hAnsiTheme="majorBidi" w:cstheme="majorBidi"/>
          <w:sz w:val="24"/>
          <w:szCs w:val="24"/>
        </w:rPr>
        <w:t xml:space="preserve"> on the other hand</w:t>
      </w:r>
      <w:r w:rsidR="00D17CF3">
        <w:rPr>
          <w:rFonts w:asciiTheme="majorBidi" w:hAnsiTheme="majorBidi" w:cstheme="majorBidi"/>
          <w:sz w:val="24"/>
          <w:szCs w:val="24"/>
        </w:rPr>
        <w:t>,</w:t>
      </w:r>
      <w:r w:rsidRPr="00145553">
        <w:rPr>
          <w:rFonts w:asciiTheme="majorBidi" w:hAnsiTheme="majorBidi" w:cstheme="majorBidi"/>
          <w:sz w:val="24"/>
          <w:szCs w:val="24"/>
        </w:rPr>
        <w:t xml:space="preserve"> covers the entire population and can therefore be reliable even at lower levels of aggregation. </w:t>
      </w:r>
      <w:r w:rsidR="004A6399" w:rsidRPr="00145553">
        <w:rPr>
          <w:rFonts w:asciiTheme="majorBidi" w:hAnsiTheme="majorBidi" w:cstheme="majorBidi"/>
          <w:sz w:val="24"/>
          <w:szCs w:val="24"/>
        </w:rPr>
        <w:t xml:space="preserve">However, the census does not consist of consumption data, and usually covers information like demographics, education and employment. </w:t>
      </w:r>
    </w:p>
    <w:p w:rsidR="004A6399" w:rsidRPr="00145553" w:rsidRDefault="004A6399" w:rsidP="00D04679">
      <w:pPr>
        <w:jc w:val="both"/>
        <w:rPr>
          <w:rFonts w:asciiTheme="majorBidi" w:hAnsiTheme="majorBidi" w:cstheme="majorBidi"/>
          <w:sz w:val="24"/>
          <w:szCs w:val="24"/>
        </w:rPr>
      </w:pPr>
      <w:r w:rsidRPr="00145553">
        <w:rPr>
          <w:rFonts w:asciiTheme="majorBidi" w:hAnsiTheme="majorBidi" w:cstheme="majorBidi"/>
          <w:sz w:val="24"/>
          <w:szCs w:val="24"/>
        </w:rPr>
        <w:t>The</w:t>
      </w:r>
      <w:r w:rsidR="001571A9" w:rsidRPr="00145553">
        <w:rPr>
          <w:rFonts w:asciiTheme="majorBidi" w:hAnsiTheme="majorBidi" w:cstheme="majorBidi"/>
          <w:sz w:val="24"/>
          <w:szCs w:val="24"/>
        </w:rPr>
        <w:t xml:space="preserve"> </w:t>
      </w:r>
      <w:r w:rsidRPr="00145553">
        <w:rPr>
          <w:rFonts w:asciiTheme="majorBidi" w:hAnsiTheme="majorBidi" w:cstheme="majorBidi"/>
          <w:sz w:val="24"/>
          <w:szCs w:val="24"/>
        </w:rPr>
        <w:t>methodology behind poverty mapping takes</w:t>
      </w:r>
      <w:r w:rsidR="001571A9" w:rsidRPr="00145553">
        <w:rPr>
          <w:rFonts w:asciiTheme="majorBidi" w:hAnsiTheme="majorBidi" w:cstheme="majorBidi"/>
          <w:sz w:val="24"/>
          <w:szCs w:val="24"/>
        </w:rPr>
        <w:t xml:space="preserve"> advantage of the strengths of the survey </w:t>
      </w:r>
      <w:r w:rsidRPr="00145553">
        <w:rPr>
          <w:rFonts w:asciiTheme="majorBidi" w:hAnsiTheme="majorBidi" w:cstheme="majorBidi"/>
          <w:sz w:val="24"/>
          <w:szCs w:val="24"/>
        </w:rPr>
        <w:t>and the</w:t>
      </w:r>
      <w:r w:rsidR="001571A9" w:rsidRPr="00145553">
        <w:rPr>
          <w:rFonts w:asciiTheme="majorBidi" w:hAnsiTheme="majorBidi" w:cstheme="majorBidi"/>
          <w:sz w:val="24"/>
          <w:szCs w:val="24"/>
        </w:rPr>
        <w:t xml:space="preserve"> census, </w:t>
      </w:r>
      <w:r w:rsidRPr="00145553">
        <w:rPr>
          <w:rFonts w:asciiTheme="majorBidi" w:hAnsiTheme="majorBidi" w:cstheme="majorBidi"/>
          <w:sz w:val="24"/>
          <w:szCs w:val="24"/>
        </w:rPr>
        <w:t xml:space="preserve">and aims to estimate consumption for every household covered by the census. This makes it easy to calculate poverty estimates at lower levels of aggregation, such as localities in the </w:t>
      </w:r>
      <w:r w:rsidR="00D04679">
        <w:rPr>
          <w:rFonts w:asciiTheme="majorBidi" w:hAnsiTheme="majorBidi" w:cstheme="majorBidi"/>
          <w:sz w:val="24"/>
          <w:szCs w:val="24"/>
        </w:rPr>
        <w:t xml:space="preserve">State of </w:t>
      </w:r>
      <w:r w:rsidR="006E0949">
        <w:rPr>
          <w:rFonts w:asciiTheme="majorBidi" w:hAnsiTheme="majorBidi" w:cstheme="majorBidi"/>
          <w:sz w:val="24"/>
          <w:szCs w:val="24"/>
        </w:rPr>
        <w:t>Palestine</w:t>
      </w:r>
      <w:r w:rsidRPr="00145553">
        <w:rPr>
          <w:rFonts w:asciiTheme="majorBidi" w:hAnsiTheme="majorBidi" w:cstheme="majorBidi"/>
          <w:sz w:val="24"/>
          <w:szCs w:val="24"/>
        </w:rPr>
        <w:t>.</w:t>
      </w:r>
    </w:p>
    <w:p w:rsidR="00887722" w:rsidRDefault="004A6399" w:rsidP="00BD2C87">
      <w:pPr>
        <w:jc w:val="both"/>
        <w:rPr>
          <w:rFonts w:asciiTheme="majorBidi" w:hAnsiTheme="majorBidi" w:cstheme="majorBidi"/>
          <w:sz w:val="24"/>
          <w:szCs w:val="24"/>
        </w:rPr>
      </w:pPr>
      <w:r w:rsidRPr="00145553">
        <w:rPr>
          <w:rFonts w:asciiTheme="majorBidi" w:hAnsiTheme="majorBidi" w:cstheme="majorBidi"/>
          <w:sz w:val="24"/>
          <w:szCs w:val="24"/>
        </w:rPr>
        <w:t xml:space="preserve">This particular poverty mapping exercise makes use of the latest </w:t>
      </w:r>
      <w:r w:rsidR="00F727BD" w:rsidRPr="00F727BD">
        <w:rPr>
          <w:rFonts w:asciiTheme="majorBidi" w:hAnsiTheme="majorBidi" w:cstheme="majorBidi"/>
          <w:sz w:val="24"/>
          <w:szCs w:val="24"/>
        </w:rPr>
        <w:t>Population, Housing and Establishments Census 2017</w:t>
      </w:r>
      <w:r w:rsidR="00F727BD">
        <w:rPr>
          <w:rFonts w:asciiTheme="majorBidi" w:hAnsiTheme="majorBidi" w:cstheme="majorBidi"/>
          <w:sz w:val="24"/>
          <w:szCs w:val="24"/>
        </w:rPr>
        <w:t xml:space="preserve"> </w:t>
      </w:r>
      <w:r w:rsidR="00B20704">
        <w:rPr>
          <w:rFonts w:asciiTheme="majorBidi" w:hAnsiTheme="majorBidi" w:cstheme="majorBidi"/>
          <w:sz w:val="24"/>
          <w:szCs w:val="24"/>
        </w:rPr>
        <w:t>and the survey of expenditure and consumption survey for the same year 2017</w:t>
      </w:r>
      <w:r w:rsidRPr="00145553">
        <w:rPr>
          <w:rFonts w:asciiTheme="majorBidi" w:hAnsiTheme="majorBidi" w:cstheme="majorBidi"/>
          <w:sz w:val="24"/>
          <w:szCs w:val="24"/>
        </w:rPr>
        <w:t xml:space="preserve">. </w:t>
      </w:r>
    </w:p>
    <w:p w:rsidR="00142885" w:rsidRDefault="00142885" w:rsidP="00D04679">
      <w:pPr>
        <w:jc w:val="both"/>
        <w:rPr>
          <w:rFonts w:asciiTheme="majorBidi" w:hAnsiTheme="majorBidi" w:cstheme="majorBidi"/>
          <w:sz w:val="24"/>
          <w:szCs w:val="24"/>
        </w:rPr>
      </w:pPr>
    </w:p>
    <w:p w:rsidR="00B4621F" w:rsidRPr="00B4621F" w:rsidRDefault="004566B7" w:rsidP="002F020A">
      <w:pPr>
        <w:pStyle w:val="Heading2"/>
        <w:spacing w:before="0" w:line="0" w:lineRule="atLeast"/>
        <w:jc w:val="both"/>
        <w:rPr>
          <w:rFonts w:asciiTheme="majorBidi" w:hAnsiTheme="majorBidi"/>
          <w:color w:val="auto"/>
          <w:sz w:val="24"/>
          <w:szCs w:val="24"/>
        </w:rPr>
      </w:pPr>
      <w:bookmarkStart w:id="0" w:name="_Toc352329272"/>
      <w:r w:rsidRPr="00D77589">
        <w:rPr>
          <w:rFonts w:asciiTheme="majorBidi" w:hAnsiTheme="majorBidi"/>
          <w:color w:val="auto"/>
          <w:sz w:val="24"/>
          <w:szCs w:val="24"/>
        </w:rPr>
        <w:t>1</w:t>
      </w:r>
      <w:r w:rsidR="00B10CCE" w:rsidRPr="00D77589">
        <w:rPr>
          <w:rFonts w:asciiTheme="majorBidi" w:hAnsiTheme="majorBidi"/>
          <w:color w:val="auto"/>
          <w:sz w:val="24"/>
          <w:szCs w:val="24"/>
        </w:rPr>
        <w:t>.</w:t>
      </w:r>
      <w:r w:rsidRPr="00D77589">
        <w:rPr>
          <w:rFonts w:asciiTheme="majorBidi" w:hAnsiTheme="majorBidi"/>
          <w:color w:val="auto"/>
          <w:sz w:val="24"/>
          <w:szCs w:val="24"/>
        </w:rPr>
        <w:t>2</w:t>
      </w:r>
      <w:r w:rsidR="00B10CCE" w:rsidRPr="00D77589">
        <w:rPr>
          <w:rFonts w:asciiTheme="majorBidi" w:hAnsiTheme="majorBidi"/>
          <w:color w:val="auto"/>
          <w:sz w:val="24"/>
          <w:szCs w:val="24"/>
        </w:rPr>
        <w:t xml:space="preserve"> </w:t>
      </w:r>
      <w:r w:rsidR="002F020A">
        <w:rPr>
          <w:rFonts w:asciiTheme="majorBidi" w:hAnsiTheme="majorBidi"/>
          <w:color w:val="auto"/>
          <w:sz w:val="24"/>
          <w:szCs w:val="24"/>
        </w:rPr>
        <w:t>Palestine</w:t>
      </w:r>
      <w:r w:rsidR="001C089D" w:rsidRPr="00D77589">
        <w:rPr>
          <w:rFonts w:asciiTheme="majorBidi" w:hAnsiTheme="majorBidi"/>
          <w:color w:val="auto"/>
          <w:sz w:val="24"/>
          <w:szCs w:val="24"/>
        </w:rPr>
        <w:t xml:space="preserve"> </w:t>
      </w:r>
      <w:r w:rsidR="00535D7E">
        <w:rPr>
          <w:rFonts w:asciiTheme="majorBidi" w:hAnsiTheme="majorBidi"/>
          <w:color w:val="auto"/>
          <w:sz w:val="24"/>
          <w:szCs w:val="24"/>
        </w:rPr>
        <w:t>C</w:t>
      </w:r>
      <w:r w:rsidR="001C089D" w:rsidRPr="00D77589">
        <w:rPr>
          <w:rFonts w:asciiTheme="majorBidi" w:hAnsiTheme="majorBidi"/>
          <w:color w:val="auto"/>
          <w:sz w:val="24"/>
          <w:szCs w:val="24"/>
        </w:rPr>
        <w:t>ontext</w:t>
      </w:r>
      <w:bookmarkEnd w:id="0"/>
    </w:p>
    <w:p w:rsidR="00674122" w:rsidRPr="00BE00DA" w:rsidRDefault="00BB62AB" w:rsidP="005E5AB6">
      <w:pPr>
        <w:jc w:val="both"/>
        <w:rPr>
          <w:rFonts w:asciiTheme="majorBidi" w:hAnsiTheme="majorBidi" w:cstheme="majorBidi"/>
          <w:sz w:val="24"/>
          <w:szCs w:val="24"/>
        </w:rPr>
      </w:pPr>
      <w:r w:rsidRPr="00BE00DA">
        <w:rPr>
          <w:rFonts w:asciiTheme="majorBidi" w:hAnsiTheme="majorBidi" w:cstheme="majorBidi"/>
          <w:sz w:val="24"/>
          <w:szCs w:val="24"/>
        </w:rPr>
        <w:t xml:space="preserve">The case of </w:t>
      </w:r>
      <w:r w:rsidR="004566B7" w:rsidRPr="00BE00DA">
        <w:rPr>
          <w:rFonts w:asciiTheme="majorBidi" w:hAnsiTheme="majorBidi" w:cstheme="majorBidi"/>
          <w:sz w:val="24"/>
          <w:szCs w:val="24"/>
        </w:rPr>
        <w:t xml:space="preserve">Palestine </w:t>
      </w:r>
      <w:r w:rsidR="00674122" w:rsidRPr="00BE00DA">
        <w:rPr>
          <w:rFonts w:asciiTheme="majorBidi" w:hAnsiTheme="majorBidi" w:cstheme="majorBidi"/>
          <w:sz w:val="24"/>
          <w:szCs w:val="24"/>
        </w:rPr>
        <w:t xml:space="preserve">is one of a large and widening divergence in poverty and </w:t>
      </w:r>
      <w:proofErr w:type="spellStart"/>
      <w:r w:rsidR="00674122" w:rsidRPr="00BE00DA">
        <w:rPr>
          <w:rFonts w:asciiTheme="majorBidi" w:hAnsiTheme="majorBidi" w:cstheme="majorBidi"/>
          <w:sz w:val="24"/>
          <w:szCs w:val="24"/>
        </w:rPr>
        <w:t>labo</w:t>
      </w:r>
      <w:r w:rsidR="009E3DBC">
        <w:rPr>
          <w:rFonts w:asciiTheme="majorBidi" w:hAnsiTheme="majorBidi" w:cstheme="majorBidi"/>
          <w:sz w:val="24"/>
          <w:szCs w:val="24"/>
        </w:rPr>
        <w:t>u</w:t>
      </w:r>
      <w:r w:rsidR="00674122" w:rsidRPr="00BE00DA">
        <w:rPr>
          <w:rFonts w:asciiTheme="majorBidi" w:hAnsiTheme="majorBidi" w:cstheme="majorBidi"/>
          <w:sz w:val="24"/>
          <w:szCs w:val="24"/>
        </w:rPr>
        <w:t>r</w:t>
      </w:r>
      <w:proofErr w:type="spellEnd"/>
      <w:r w:rsidR="00674122" w:rsidRPr="00BE00DA">
        <w:rPr>
          <w:rFonts w:asciiTheme="majorBidi" w:hAnsiTheme="majorBidi" w:cstheme="majorBidi"/>
          <w:sz w:val="24"/>
          <w:szCs w:val="24"/>
        </w:rPr>
        <w:t xml:space="preserve"> market outcomes between the two </w:t>
      </w:r>
      <w:r w:rsidR="002F020A" w:rsidRPr="00BE00DA">
        <w:rPr>
          <w:rFonts w:asciiTheme="majorBidi" w:hAnsiTheme="majorBidi" w:cstheme="majorBidi"/>
          <w:sz w:val="24"/>
          <w:szCs w:val="24"/>
        </w:rPr>
        <w:t>regions</w:t>
      </w:r>
      <w:r w:rsidR="00674122" w:rsidRPr="00BE00DA">
        <w:rPr>
          <w:rFonts w:asciiTheme="majorBidi" w:hAnsiTheme="majorBidi" w:cstheme="majorBidi"/>
          <w:sz w:val="24"/>
          <w:szCs w:val="24"/>
        </w:rPr>
        <w:t xml:space="preserve"> of </w:t>
      </w:r>
      <w:r w:rsidR="004566B7" w:rsidRPr="00BE00DA">
        <w:rPr>
          <w:rFonts w:asciiTheme="majorBidi" w:hAnsiTheme="majorBidi" w:cstheme="majorBidi"/>
          <w:sz w:val="24"/>
          <w:szCs w:val="24"/>
        </w:rPr>
        <w:t xml:space="preserve"> Palestine (</w:t>
      </w:r>
      <w:r w:rsidR="009A1675" w:rsidRPr="00BE00DA">
        <w:rPr>
          <w:rFonts w:asciiTheme="majorBidi" w:hAnsiTheme="majorBidi" w:cstheme="majorBidi"/>
          <w:sz w:val="24"/>
          <w:szCs w:val="24"/>
        </w:rPr>
        <w:t xml:space="preserve">the </w:t>
      </w:r>
      <w:r w:rsidR="00674122" w:rsidRPr="00BE00DA">
        <w:rPr>
          <w:rFonts w:asciiTheme="majorBidi" w:hAnsiTheme="majorBidi" w:cstheme="majorBidi"/>
          <w:sz w:val="24"/>
          <w:szCs w:val="24"/>
        </w:rPr>
        <w:t xml:space="preserve">West Bank and </w:t>
      </w:r>
      <w:r w:rsidR="004566B7" w:rsidRPr="00BE00DA">
        <w:rPr>
          <w:rFonts w:asciiTheme="majorBidi" w:hAnsiTheme="majorBidi" w:cstheme="majorBidi"/>
          <w:sz w:val="24"/>
          <w:szCs w:val="24"/>
        </w:rPr>
        <w:t>Gaza Strip)</w:t>
      </w:r>
      <w:r w:rsidR="00674122" w:rsidRPr="00BE00DA">
        <w:rPr>
          <w:rFonts w:asciiTheme="majorBidi" w:hAnsiTheme="majorBidi" w:cstheme="majorBidi"/>
          <w:sz w:val="24"/>
          <w:szCs w:val="24"/>
        </w:rPr>
        <w:t xml:space="preserve">. </w:t>
      </w:r>
      <w:r w:rsidR="00D77589" w:rsidRPr="00BE00DA">
        <w:rPr>
          <w:rFonts w:asciiTheme="majorBidi" w:hAnsiTheme="majorBidi" w:cstheme="majorBidi"/>
          <w:sz w:val="24"/>
          <w:szCs w:val="24"/>
        </w:rPr>
        <w:t xml:space="preserve"> </w:t>
      </w:r>
      <w:r w:rsidR="00674122" w:rsidRPr="00BE00DA">
        <w:rPr>
          <w:rFonts w:asciiTheme="majorBidi" w:hAnsiTheme="majorBidi" w:cstheme="majorBidi"/>
          <w:sz w:val="24"/>
          <w:szCs w:val="24"/>
        </w:rPr>
        <w:t xml:space="preserve">This spatial divergence is driven by the increasing isolation of </w:t>
      </w:r>
      <w:r w:rsidR="004566B7" w:rsidRPr="00BE00DA">
        <w:rPr>
          <w:rFonts w:asciiTheme="majorBidi" w:hAnsiTheme="majorBidi" w:cstheme="majorBidi"/>
          <w:sz w:val="24"/>
          <w:szCs w:val="24"/>
        </w:rPr>
        <w:t xml:space="preserve">Gaza Strip </w:t>
      </w:r>
      <w:r w:rsidR="00674122" w:rsidRPr="00BE00DA">
        <w:rPr>
          <w:rFonts w:asciiTheme="majorBidi" w:hAnsiTheme="majorBidi" w:cstheme="majorBidi"/>
          <w:sz w:val="24"/>
          <w:szCs w:val="24"/>
        </w:rPr>
        <w:t>from the rest of the world</w:t>
      </w:r>
      <w:r w:rsidR="00230BDA" w:rsidRPr="00BE00DA">
        <w:rPr>
          <w:rFonts w:asciiTheme="majorBidi" w:hAnsiTheme="majorBidi" w:cstheme="majorBidi"/>
          <w:sz w:val="24"/>
          <w:szCs w:val="24"/>
        </w:rPr>
        <w:t xml:space="preserve"> and </w:t>
      </w:r>
      <w:r w:rsidR="00674122" w:rsidRPr="00BE00DA">
        <w:rPr>
          <w:rFonts w:asciiTheme="majorBidi" w:hAnsiTheme="majorBidi" w:cstheme="majorBidi"/>
          <w:sz w:val="24"/>
          <w:szCs w:val="24"/>
        </w:rPr>
        <w:t>the West Bank</w:t>
      </w:r>
      <w:r w:rsidR="00230BDA" w:rsidRPr="00BE00DA">
        <w:rPr>
          <w:rFonts w:asciiTheme="majorBidi" w:hAnsiTheme="majorBidi" w:cstheme="majorBidi"/>
          <w:sz w:val="24"/>
          <w:szCs w:val="24"/>
        </w:rPr>
        <w:t>’s i</w:t>
      </w:r>
      <w:r w:rsidR="00674122" w:rsidRPr="00BE00DA">
        <w:rPr>
          <w:rFonts w:asciiTheme="majorBidi" w:hAnsiTheme="majorBidi" w:cstheme="majorBidi"/>
          <w:sz w:val="24"/>
          <w:szCs w:val="24"/>
        </w:rPr>
        <w:t xml:space="preserve">ncreasing geographical fragmentation and </w:t>
      </w:r>
      <w:r w:rsidR="00230BDA" w:rsidRPr="00BE00DA">
        <w:rPr>
          <w:rFonts w:asciiTheme="majorBidi" w:hAnsiTheme="majorBidi" w:cstheme="majorBidi"/>
          <w:sz w:val="24"/>
          <w:szCs w:val="24"/>
        </w:rPr>
        <w:t>their</w:t>
      </w:r>
      <w:r w:rsidR="00674122" w:rsidRPr="00BE00DA">
        <w:rPr>
          <w:rFonts w:asciiTheme="majorBidi" w:hAnsiTheme="majorBidi" w:cstheme="majorBidi"/>
          <w:sz w:val="24"/>
          <w:szCs w:val="24"/>
        </w:rPr>
        <w:t xml:space="preserve"> implications </w:t>
      </w:r>
      <w:r w:rsidR="00E2171C" w:rsidRPr="00BE00DA">
        <w:rPr>
          <w:rFonts w:asciiTheme="majorBidi" w:hAnsiTheme="majorBidi" w:cstheme="majorBidi"/>
          <w:sz w:val="24"/>
          <w:szCs w:val="24"/>
        </w:rPr>
        <w:t>on poverty and</w:t>
      </w:r>
      <w:r w:rsidR="00D77589" w:rsidRPr="00BE00DA">
        <w:rPr>
          <w:rFonts w:asciiTheme="majorBidi" w:hAnsiTheme="majorBidi" w:cstheme="majorBidi"/>
          <w:sz w:val="24"/>
          <w:szCs w:val="24"/>
        </w:rPr>
        <w:t xml:space="preserve"> economy.  </w:t>
      </w:r>
      <w:r w:rsidR="00674122" w:rsidRPr="00BE00DA">
        <w:rPr>
          <w:rFonts w:asciiTheme="majorBidi" w:hAnsiTheme="majorBidi" w:cstheme="majorBidi"/>
          <w:sz w:val="24"/>
          <w:szCs w:val="24"/>
        </w:rPr>
        <w:t xml:space="preserve">The internal mobility restrictions imposed by </w:t>
      </w:r>
      <w:r w:rsidR="005E5AB6">
        <w:rPr>
          <w:rFonts w:asciiTheme="majorBidi" w:hAnsiTheme="majorBidi" w:cstheme="majorBidi"/>
          <w:sz w:val="24"/>
          <w:szCs w:val="24"/>
        </w:rPr>
        <w:t xml:space="preserve">the </w:t>
      </w:r>
      <w:r w:rsidR="00674122" w:rsidRPr="00BE00DA">
        <w:rPr>
          <w:rFonts w:asciiTheme="majorBidi" w:hAnsiTheme="majorBidi" w:cstheme="majorBidi"/>
          <w:sz w:val="24"/>
          <w:szCs w:val="24"/>
        </w:rPr>
        <w:t>Israel</w:t>
      </w:r>
      <w:r w:rsidR="002F020A" w:rsidRPr="00BE00DA">
        <w:rPr>
          <w:rFonts w:asciiTheme="majorBidi" w:hAnsiTheme="majorBidi" w:cstheme="majorBidi"/>
          <w:sz w:val="24"/>
          <w:szCs w:val="24"/>
        </w:rPr>
        <w:t>i occupation</w:t>
      </w:r>
      <w:r w:rsidR="00674122" w:rsidRPr="00BE00DA">
        <w:rPr>
          <w:rFonts w:asciiTheme="majorBidi" w:hAnsiTheme="majorBidi" w:cstheme="majorBidi"/>
          <w:sz w:val="24"/>
          <w:szCs w:val="24"/>
        </w:rPr>
        <w:t>, unique to the West Bank, play an important role in explaining divergent outcomes within the West Bank. This is strikingly analogous to the role of Gaza</w:t>
      </w:r>
      <w:r w:rsidR="00D77589" w:rsidRPr="00BE00DA">
        <w:rPr>
          <w:rFonts w:asciiTheme="majorBidi" w:hAnsiTheme="majorBidi" w:cstheme="majorBidi"/>
          <w:sz w:val="24"/>
          <w:szCs w:val="24"/>
        </w:rPr>
        <w:t xml:space="preserve"> Strip</w:t>
      </w:r>
      <w:r w:rsidR="00674122" w:rsidRPr="00BE00DA">
        <w:rPr>
          <w:rFonts w:asciiTheme="majorBidi" w:hAnsiTheme="majorBidi" w:cstheme="majorBidi"/>
          <w:sz w:val="24"/>
          <w:szCs w:val="24"/>
        </w:rPr>
        <w:t>’s external barriers in explaining the divergence between the West Bank and Gaza</w:t>
      </w:r>
      <w:r w:rsidR="00D77589" w:rsidRPr="00BE00DA">
        <w:rPr>
          <w:rFonts w:asciiTheme="majorBidi" w:hAnsiTheme="majorBidi" w:cstheme="majorBidi"/>
          <w:sz w:val="24"/>
          <w:szCs w:val="24"/>
        </w:rPr>
        <w:t xml:space="preserve"> Strip</w:t>
      </w:r>
      <w:r w:rsidR="00674122" w:rsidRPr="00BE00DA">
        <w:rPr>
          <w:rFonts w:asciiTheme="majorBidi" w:hAnsiTheme="majorBidi" w:cstheme="majorBidi"/>
          <w:sz w:val="24"/>
          <w:szCs w:val="24"/>
        </w:rPr>
        <w:t>.</w:t>
      </w:r>
    </w:p>
    <w:p w:rsidR="00D77589" w:rsidRPr="00145553" w:rsidRDefault="00D77589" w:rsidP="00D77589">
      <w:pPr>
        <w:spacing w:after="0"/>
        <w:jc w:val="both"/>
        <w:rPr>
          <w:rFonts w:asciiTheme="majorBidi" w:hAnsiTheme="majorBidi" w:cstheme="majorBidi"/>
          <w:sz w:val="24"/>
          <w:szCs w:val="24"/>
        </w:rPr>
      </w:pPr>
    </w:p>
    <w:p w:rsidR="00674122" w:rsidRPr="00145553" w:rsidRDefault="00674122" w:rsidP="00C93D83">
      <w:pPr>
        <w:jc w:val="both"/>
        <w:rPr>
          <w:rFonts w:asciiTheme="majorBidi" w:hAnsiTheme="majorBidi" w:cstheme="majorBidi"/>
          <w:sz w:val="24"/>
          <w:szCs w:val="24"/>
        </w:rPr>
      </w:pPr>
      <w:r w:rsidRPr="00145553">
        <w:rPr>
          <w:rFonts w:asciiTheme="majorBidi" w:hAnsiTheme="majorBidi" w:cstheme="majorBidi"/>
          <w:sz w:val="24"/>
          <w:szCs w:val="24"/>
        </w:rPr>
        <w:t xml:space="preserve">Arguably, one of the most important reasons for this divergence is the external </w:t>
      </w:r>
      <w:r w:rsidR="00815260" w:rsidRPr="00145553">
        <w:rPr>
          <w:rFonts w:asciiTheme="majorBidi" w:hAnsiTheme="majorBidi" w:cstheme="majorBidi"/>
          <w:sz w:val="24"/>
          <w:szCs w:val="24"/>
        </w:rPr>
        <w:t>restrictions</w:t>
      </w:r>
      <w:r w:rsidR="00815260">
        <w:rPr>
          <w:rFonts w:asciiTheme="majorBidi" w:hAnsiTheme="majorBidi" w:cstheme="majorBidi"/>
          <w:sz w:val="24"/>
          <w:szCs w:val="24"/>
        </w:rPr>
        <w:t xml:space="preserve"> on </w:t>
      </w:r>
      <w:r w:rsidR="00815260" w:rsidRPr="00145553">
        <w:rPr>
          <w:rFonts w:asciiTheme="majorBidi" w:hAnsiTheme="majorBidi" w:cstheme="majorBidi"/>
          <w:sz w:val="24"/>
          <w:szCs w:val="24"/>
        </w:rPr>
        <w:t xml:space="preserve"> </w:t>
      </w:r>
      <w:r w:rsidRPr="00145553">
        <w:rPr>
          <w:rFonts w:asciiTheme="majorBidi" w:hAnsiTheme="majorBidi" w:cstheme="majorBidi"/>
          <w:sz w:val="24"/>
          <w:szCs w:val="24"/>
        </w:rPr>
        <w:t xml:space="preserve">mobility imposed </w:t>
      </w:r>
      <w:r w:rsidR="002F020A" w:rsidRPr="00D77589">
        <w:rPr>
          <w:rFonts w:asciiTheme="majorBidi" w:hAnsiTheme="majorBidi"/>
          <w:sz w:val="24"/>
          <w:szCs w:val="24"/>
        </w:rPr>
        <w:t xml:space="preserve">by </w:t>
      </w:r>
      <w:r w:rsidR="00C93D83">
        <w:rPr>
          <w:rFonts w:asciiTheme="majorBidi" w:hAnsiTheme="majorBidi"/>
          <w:sz w:val="24"/>
          <w:szCs w:val="24"/>
        </w:rPr>
        <w:t xml:space="preserve">the </w:t>
      </w:r>
      <w:r w:rsidR="002F020A" w:rsidRPr="00D77589">
        <w:rPr>
          <w:rFonts w:asciiTheme="majorBidi" w:hAnsiTheme="majorBidi"/>
          <w:sz w:val="24"/>
          <w:szCs w:val="24"/>
        </w:rPr>
        <w:t>Israel</w:t>
      </w:r>
      <w:r w:rsidR="002F020A">
        <w:rPr>
          <w:rFonts w:asciiTheme="majorBidi" w:hAnsiTheme="majorBidi"/>
          <w:sz w:val="24"/>
          <w:szCs w:val="24"/>
        </w:rPr>
        <w:t>i occupation</w:t>
      </w:r>
      <w:r w:rsidR="002F020A" w:rsidRPr="00145553">
        <w:rPr>
          <w:rFonts w:asciiTheme="majorBidi" w:hAnsiTheme="majorBidi" w:cstheme="majorBidi"/>
          <w:sz w:val="24"/>
          <w:szCs w:val="24"/>
        </w:rPr>
        <w:t xml:space="preserve"> </w:t>
      </w:r>
      <w:r w:rsidRPr="00145553">
        <w:rPr>
          <w:rFonts w:asciiTheme="majorBidi" w:hAnsiTheme="majorBidi" w:cstheme="majorBidi"/>
          <w:sz w:val="24"/>
          <w:szCs w:val="24"/>
        </w:rPr>
        <w:t>on</w:t>
      </w:r>
      <w:r w:rsidR="00230BDA" w:rsidRPr="00145553">
        <w:rPr>
          <w:rFonts w:asciiTheme="majorBidi" w:hAnsiTheme="majorBidi" w:cstheme="majorBidi"/>
          <w:sz w:val="24"/>
          <w:szCs w:val="24"/>
        </w:rPr>
        <w:t xml:space="preserve"> Gaza</w:t>
      </w:r>
      <w:r w:rsidR="004566B7">
        <w:rPr>
          <w:rFonts w:asciiTheme="majorBidi" w:hAnsiTheme="majorBidi" w:cstheme="majorBidi"/>
          <w:sz w:val="24"/>
          <w:szCs w:val="24"/>
        </w:rPr>
        <w:t xml:space="preserve"> Strip</w:t>
      </w:r>
      <w:r w:rsidR="00230BDA" w:rsidRPr="00145553">
        <w:rPr>
          <w:rFonts w:asciiTheme="majorBidi" w:hAnsiTheme="majorBidi" w:cstheme="majorBidi"/>
          <w:sz w:val="24"/>
          <w:szCs w:val="24"/>
        </w:rPr>
        <w:t xml:space="preserve"> which has been entirely “closed”</w:t>
      </w:r>
      <w:r w:rsidRPr="00145553">
        <w:rPr>
          <w:rFonts w:asciiTheme="majorBidi" w:hAnsiTheme="majorBidi" w:cstheme="majorBidi"/>
          <w:sz w:val="24"/>
          <w:szCs w:val="24"/>
        </w:rPr>
        <w:t xml:space="preserve"> with almost all movements across the border controlled by Israel. In practice, this means that few people and a limited number of goods are allowed to travel in and out; in particular, inputs for commercial production are prohibited from entering the area.</w:t>
      </w:r>
      <w:r w:rsidR="00E13600" w:rsidRPr="00145553">
        <w:rPr>
          <w:rFonts w:asciiTheme="majorBidi" w:hAnsiTheme="majorBidi" w:cstheme="majorBidi"/>
          <w:sz w:val="24"/>
          <w:szCs w:val="24"/>
        </w:rPr>
        <w:t xml:space="preserve"> </w:t>
      </w:r>
      <w:r w:rsidRPr="00145553">
        <w:rPr>
          <w:rFonts w:asciiTheme="majorBidi" w:hAnsiTheme="majorBidi" w:cstheme="majorBidi"/>
          <w:sz w:val="24"/>
          <w:szCs w:val="24"/>
          <w:vertAlign w:val="superscript"/>
        </w:rPr>
        <w:t xml:space="preserve"> </w:t>
      </w:r>
      <w:r w:rsidRPr="00145553">
        <w:rPr>
          <w:rFonts w:asciiTheme="majorBidi" w:hAnsiTheme="majorBidi" w:cstheme="majorBidi"/>
          <w:sz w:val="24"/>
          <w:szCs w:val="24"/>
        </w:rPr>
        <w:t xml:space="preserve">The lack of inputs and </w:t>
      </w:r>
      <w:r w:rsidR="00C93D83">
        <w:rPr>
          <w:rFonts w:asciiTheme="majorBidi" w:hAnsiTheme="majorBidi" w:cstheme="majorBidi"/>
          <w:sz w:val="24"/>
          <w:szCs w:val="24"/>
        </w:rPr>
        <w:t xml:space="preserve">the </w:t>
      </w:r>
      <w:r w:rsidRPr="00145553">
        <w:rPr>
          <w:rFonts w:asciiTheme="majorBidi" w:hAnsiTheme="majorBidi" w:cstheme="majorBidi"/>
          <w:sz w:val="24"/>
          <w:szCs w:val="24"/>
        </w:rPr>
        <w:t xml:space="preserve">lack of access to markets have resulted in a virtual shut-down of the private sector, </w:t>
      </w:r>
      <w:r w:rsidR="007930EE" w:rsidRPr="00145553">
        <w:rPr>
          <w:rFonts w:asciiTheme="majorBidi" w:hAnsiTheme="majorBidi" w:cstheme="majorBidi"/>
          <w:sz w:val="24"/>
          <w:szCs w:val="24"/>
        </w:rPr>
        <w:t>which in turn, has been associated</w:t>
      </w:r>
      <w:r w:rsidRPr="00145553">
        <w:rPr>
          <w:rFonts w:asciiTheme="majorBidi" w:hAnsiTheme="majorBidi" w:cstheme="majorBidi"/>
          <w:sz w:val="24"/>
          <w:szCs w:val="24"/>
        </w:rPr>
        <w:t xml:space="preserve"> with high levels of unemployment, under employment and higher rates of poverty in Gaza</w:t>
      </w:r>
      <w:r w:rsidR="004566B7">
        <w:rPr>
          <w:rFonts w:asciiTheme="majorBidi" w:hAnsiTheme="majorBidi" w:cstheme="majorBidi"/>
          <w:sz w:val="24"/>
          <w:szCs w:val="24"/>
        </w:rPr>
        <w:t xml:space="preserve"> Strip</w:t>
      </w:r>
      <w:r w:rsidRPr="00145553">
        <w:rPr>
          <w:rFonts w:asciiTheme="majorBidi" w:hAnsiTheme="majorBidi" w:cstheme="majorBidi"/>
          <w:sz w:val="24"/>
          <w:szCs w:val="24"/>
        </w:rPr>
        <w:t>.</w:t>
      </w:r>
    </w:p>
    <w:p w:rsidR="001C089D" w:rsidRPr="00145553" w:rsidRDefault="00674122" w:rsidP="00E27F2E">
      <w:pPr>
        <w:jc w:val="both"/>
        <w:rPr>
          <w:rFonts w:asciiTheme="majorBidi" w:hAnsiTheme="majorBidi" w:cstheme="majorBidi"/>
          <w:sz w:val="24"/>
          <w:szCs w:val="24"/>
        </w:rPr>
      </w:pPr>
      <w:r w:rsidRPr="00145553">
        <w:rPr>
          <w:rFonts w:asciiTheme="majorBidi" w:hAnsiTheme="majorBidi" w:cstheme="majorBidi"/>
          <w:sz w:val="24"/>
          <w:szCs w:val="24"/>
        </w:rPr>
        <w:t xml:space="preserve">The West Bank is hampered </w:t>
      </w:r>
      <w:r w:rsidR="00CA114B" w:rsidRPr="00145553">
        <w:rPr>
          <w:rFonts w:asciiTheme="majorBidi" w:hAnsiTheme="majorBidi" w:cstheme="majorBidi"/>
          <w:sz w:val="24"/>
          <w:szCs w:val="24"/>
        </w:rPr>
        <w:t xml:space="preserve">too </w:t>
      </w:r>
      <w:r w:rsidRPr="00145553">
        <w:rPr>
          <w:rFonts w:asciiTheme="majorBidi" w:hAnsiTheme="majorBidi" w:cstheme="majorBidi"/>
          <w:sz w:val="24"/>
          <w:szCs w:val="24"/>
        </w:rPr>
        <w:t>by mobility restrictions, but of a different kind than Gaza</w:t>
      </w:r>
      <w:r w:rsidR="00C56059">
        <w:rPr>
          <w:rFonts w:asciiTheme="majorBidi" w:hAnsiTheme="majorBidi" w:cstheme="majorBidi"/>
          <w:sz w:val="24"/>
          <w:szCs w:val="24"/>
        </w:rPr>
        <w:t xml:space="preserve"> Strip</w:t>
      </w:r>
      <w:r w:rsidRPr="00145553">
        <w:rPr>
          <w:rFonts w:asciiTheme="majorBidi" w:hAnsiTheme="majorBidi" w:cstheme="majorBidi"/>
          <w:sz w:val="24"/>
          <w:szCs w:val="24"/>
        </w:rPr>
        <w:t>. The West Bank is controlled by internal barriers in the form of road closures as well as external barriers</w:t>
      </w:r>
      <w:r w:rsidR="002F020A" w:rsidRPr="002F020A">
        <w:rPr>
          <w:rFonts w:asciiTheme="majorBidi" w:hAnsiTheme="majorBidi"/>
          <w:sz w:val="24"/>
          <w:szCs w:val="24"/>
        </w:rPr>
        <w:t xml:space="preserve"> </w:t>
      </w:r>
      <w:r w:rsidR="002F020A">
        <w:rPr>
          <w:rFonts w:asciiTheme="majorBidi" w:hAnsiTheme="majorBidi"/>
          <w:sz w:val="24"/>
          <w:szCs w:val="24"/>
        </w:rPr>
        <w:t xml:space="preserve">imposed </w:t>
      </w:r>
      <w:r w:rsidR="002F020A" w:rsidRPr="00D77589">
        <w:rPr>
          <w:rFonts w:asciiTheme="majorBidi" w:hAnsiTheme="majorBidi"/>
          <w:sz w:val="24"/>
          <w:szCs w:val="24"/>
        </w:rPr>
        <w:t xml:space="preserve">by </w:t>
      </w:r>
      <w:r w:rsidR="008F241D">
        <w:rPr>
          <w:rFonts w:asciiTheme="majorBidi" w:hAnsiTheme="majorBidi"/>
          <w:sz w:val="24"/>
          <w:szCs w:val="24"/>
        </w:rPr>
        <w:t xml:space="preserve">the </w:t>
      </w:r>
      <w:r w:rsidR="002F020A" w:rsidRPr="00D77589">
        <w:rPr>
          <w:rFonts w:asciiTheme="majorBidi" w:hAnsiTheme="majorBidi"/>
          <w:sz w:val="24"/>
          <w:szCs w:val="24"/>
        </w:rPr>
        <w:t>Israel</w:t>
      </w:r>
      <w:r w:rsidR="002F020A">
        <w:rPr>
          <w:rFonts w:asciiTheme="majorBidi" w:hAnsiTheme="majorBidi"/>
          <w:sz w:val="24"/>
          <w:szCs w:val="24"/>
        </w:rPr>
        <w:t>i occupation</w:t>
      </w:r>
      <w:r w:rsidRPr="00145553">
        <w:rPr>
          <w:rFonts w:asciiTheme="majorBidi" w:hAnsiTheme="majorBidi" w:cstheme="majorBidi"/>
          <w:sz w:val="24"/>
          <w:szCs w:val="24"/>
        </w:rPr>
        <w:t>. Goods and services still make it across the border, but transportation within the area is restricted and often</w:t>
      </w:r>
      <w:r w:rsidR="00D77589">
        <w:rPr>
          <w:rFonts w:asciiTheme="majorBidi" w:hAnsiTheme="majorBidi" w:cstheme="majorBidi"/>
          <w:sz w:val="24"/>
          <w:szCs w:val="24"/>
        </w:rPr>
        <w:t xml:space="preserve"> encounters significant delays.  </w:t>
      </w:r>
      <w:r w:rsidRPr="00145553">
        <w:rPr>
          <w:rFonts w:asciiTheme="majorBidi" w:hAnsiTheme="majorBidi" w:cstheme="majorBidi"/>
          <w:sz w:val="24"/>
          <w:szCs w:val="24"/>
        </w:rPr>
        <w:t>As in Gaza</w:t>
      </w:r>
      <w:r w:rsidR="00D77589">
        <w:rPr>
          <w:rFonts w:asciiTheme="majorBidi" w:hAnsiTheme="majorBidi" w:cstheme="majorBidi"/>
          <w:sz w:val="24"/>
          <w:szCs w:val="24"/>
        </w:rPr>
        <w:t xml:space="preserve"> Strip</w:t>
      </w:r>
      <w:r w:rsidRPr="00145553">
        <w:rPr>
          <w:rFonts w:asciiTheme="majorBidi" w:hAnsiTheme="majorBidi" w:cstheme="majorBidi"/>
          <w:sz w:val="24"/>
          <w:szCs w:val="24"/>
        </w:rPr>
        <w:t xml:space="preserve">, the mobility restrictions hurt the private sector. </w:t>
      </w:r>
      <w:r w:rsidR="00E27F2E">
        <w:rPr>
          <w:rFonts w:asciiTheme="majorBidi" w:hAnsiTheme="majorBidi" w:cstheme="majorBidi"/>
          <w:sz w:val="24"/>
          <w:szCs w:val="24"/>
        </w:rPr>
        <w:t xml:space="preserve"> </w:t>
      </w:r>
      <w:r w:rsidRPr="00145553">
        <w:rPr>
          <w:rFonts w:asciiTheme="majorBidi" w:hAnsiTheme="majorBidi" w:cstheme="majorBidi"/>
          <w:sz w:val="24"/>
          <w:szCs w:val="24"/>
        </w:rPr>
        <w:t xml:space="preserve">What is unique to these internal restrictions in mobility is that they create disadvantaged areas within the West Bank, namely those areas where restrictions are most severe. </w:t>
      </w:r>
    </w:p>
    <w:p w:rsidR="00674122" w:rsidRPr="00145553" w:rsidRDefault="003014F7" w:rsidP="00887084">
      <w:pPr>
        <w:jc w:val="both"/>
        <w:rPr>
          <w:rFonts w:asciiTheme="majorBidi" w:hAnsiTheme="majorBidi" w:cstheme="majorBidi"/>
          <w:sz w:val="24"/>
          <w:szCs w:val="24"/>
        </w:rPr>
      </w:pPr>
      <w:r w:rsidRPr="00725828">
        <w:rPr>
          <w:rFonts w:asciiTheme="majorBidi" w:hAnsiTheme="majorBidi" w:cstheme="majorBidi"/>
          <w:sz w:val="24"/>
          <w:szCs w:val="24"/>
        </w:rPr>
        <w:t>Gaza Strip</w:t>
      </w:r>
      <w:r w:rsidR="004566B7">
        <w:rPr>
          <w:rFonts w:asciiTheme="majorBidi" w:hAnsiTheme="majorBidi" w:cstheme="majorBidi"/>
          <w:sz w:val="24"/>
          <w:szCs w:val="24"/>
        </w:rPr>
        <w:t xml:space="preserve"> </w:t>
      </w:r>
      <w:r w:rsidR="00674122" w:rsidRPr="00145553">
        <w:rPr>
          <w:rFonts w:asciiTheme="majorBidi" w:hAnsiTheme="majorBidi" w:cstheme="majorBidi"/>
          <w:sz w:val="24"/>
          <w:szCs w:val="24"/>
        </w:rPr>
        <w:t>is very small, highly urbanized, and does not have internal closure obstacles</w:t>
      </w:r>
      <w:r w:rsidR="00AF0B21">
        <w:rPr>
          <w:rFonts w:asciiTheme="majorBidi" w:hAnsiTheme="majorBidi" w:cstheme="majorBidi"/>
          <w:sz w:val="24"/>
          <w:szCs w:val="24"/>
        </w:rPr>
        <w:t>;</w:t>
      </w:r>
      <w:r w:rsidR="00AF0B21" w:rsidRPr="00145553">
        <w:rPr>
          <w:rFonts w:asciiTheme="majorBidi" w:hAnsiTheme="majorBidi" w:cstheme="majorBidi"/>
          <w:sz w:val="24"/>
          <w:szCs w:val="24"/>
        </w:rPr>
        <w:t xml:space="preserve"> </w:t>
      </w:r>
      <w:r w:rsidR="00674122" w:rsidRPr="00145553">
        <w:rPr>
          <w:rFonts w:asciiTheme="majorBidi" w:hAnsiTheme="majorBidi" w:cstheme="majorBidi"/>
          <w:sz w:val="24"/>
          <w:szCs w:val="24"/>
        </w:rPr>
        <w:t>its spatial story is one of its isolation as a whole rather than one of internal spatial variations in economic outcomes</w:t>
      </w:r>
      <w:r w:rsidR="001C089D" w:rsidRPr="00145553">
        <w:rPr>
          <w:rFonts w:asciiTheme="majorBidi" w:hAnsiTheme="majorBidi" w:cstheme="majorBidi"/>
          <w:sz w:val="24"/>
          <w:szCs w:val="24"/>
        </w:rPr>
        <w:t xml:space="preserve"> like in the West Bank</w:t>
      </w:r>
      <w:r w:rsidR="00674122" w:rsidRPr="00145553">
        <w:rPr>
          <w:rFonts w:asciiTheme="majorBidi" w:hAnsiTheme="majorBidi" w:cstheme="majorBidi"/>
          <w:sz w:val="24"/>
          <w:szCs w:val="24"/>
        </w:rPr>
        <w:t>.</w:t>
      </w:r>
      <w:r w:rsidR="001C089D" w:rsidRPr="00145553">
        <w:rPr>
          <w:rFonts w:asciiTheme="majorBidi" w:hAnsiTheme="majorBidi" w:cstheme="majorBidi"/>
          <w:sz w:val="24"/>
          <w:szCs w:val="24"/>
        </w:rPr>
        <w:t xml:space="preserve"> </w:t>
      </w:r>
      <w:r w:rsidR="00D77589">
        <w:rPr>
          <w:rFonts w:asciiTheme="majorBidi" w:hAnsiTheme="majorBidi" w:cstheme="majorBidi"/>
          <w:sz w:val="24"/>
          <w:szCs w:val="24"/>
        </w:rPr>
        <w:t xml:space="preserve"> </w:t>
      </w:r>
      <w:r w:rsidR="00E13600" w:rsidRPr="00145553">
        <w:rPr>
          <w:rFonts w:asciiTheme="majorBidi" w:hAnsiTheme="majorBidi" w:cstheme="majorBidi"/>
          <w:sz w:val="24"/>
          <w:szCs w:val="24"/>
        </w:rPr>
        <w:t xml:space="preserve">The spatial disparities drive the need for estimating poverty at </w:t>
      </w:r>
      <w:r w:rsidR="00D77589">
        <w:rPr>
          <w:rFonts w:asciiTheme="majorBidi" w:hAnsiTheme="majorBidi" w:cstheme="majorBidi"/>
          <w:sz w:val="24"/>
          <w:szCs w:val="24"/>
        </w:rPr>
        <w:t>a high</w:t>
      </w:r>
      <w:r w:rsidR="00C55CDF">
        <w:rPr>
          <w:rFonts w:asciiTheme="majorBidi" w:hAnsiTheme="majorBidi" w:cstheme="majorBidi"/>
          <w:sz w:val="24"/>
          <w:szCs w:val="24"/>
        </w:rPr>
        <w:t>er</w:t>
      </w:r>
      <w:r w:rsidR="00D77589">
        <w:rPr>
          <w:rFonts w:asciiTheme="majorBidi" w:hAnsiTheme="majorBidi" w:cstheme="majorBidi"/>
          <w:sz w:val="24"/>
          <w:szCs w:val="24"/>
        </w:rPr>
        <w:t xml:space="preserve"> level of disaggregation.  </w:t>
      </w:r>
    </w:p>
    <w:p w:rsidR="007F14E4" w:rsidRDefault="007F14E4" w:rsidP="00A05BB1">
      <w:pPr>
        <w:pStyle w:val="Heading1"/>
        <w:jc w:val="both"/>
        <w:rPr>
          <w:rFonts w:asciiTheme="majorBidi" w:hAnsiTheme="majorBidi"/>
          <w:sz w:val="24"/>
          <w:szCs w:val="24"/>
        </w:rPr>
      </w:pPr>
      <w:bookmarkStart w:id="1" w:name="_Toc352329273"/>
    </w:p>
    <w:p w:rsidR="00A05BB1" w:rsidRDefault="00A05BB1" w:rsidP="00A05BB1"/>
    <w:p w:rsidR="00A05BB1" w:rsidRDefault="00A05BB1" w:rsidP="00A05BB1"/>
    <w:p w:rsidR="00A05BB1" w:rsidRDefault="00A05BB1" w:rsidP="00A05BB1"/>
    <w:p w:rsidR="00A05BB1" w:rsidRDefault="00A05BB1" w:rsidP="00A05BB1"/>
    <w:p w:rsidR="00A05BB1" w:rsidRDefault="00A05BB1" w:rsidP="00A05BB1"/>
    <w:p w:rsidR="00A05BB1" w:rsidRDefault="00A05BB1" w:rsidP="00A05BB1"/>
    <w:p w:rsidR="00A05BB1" w:rsidRDefault="00A05BB1" w:rsidP="00A05BB1"/>
    <w:p w:rsidR="00A05BB1" w:rsidRDefault="00A05BB1" w:rsidP="00A05BB1"/>
    <w:p w:rsidR="00A05BB1" w:rsidRDefault="00A05BB1" w:rsidP="00A05BB1"/>
    <w:p w:rsidR="00A05BB1" w:rsidRDefault="00A05BB1" w:rsidP="00A05BB1"/>
    <w:p w:rsidR="00A05BB1" w:rsidRDefault="00A05BB1" w:rsidP="00A05BB1"/>
    <w:p w:rsidR="00B20704" w:rsidRDefault="00B20704" w:rsidP="00D77589">
      <w:pPr>
        <w:autoSpaceDE w:val="0"/>
        <w:autoSpaceDN w:val="0"/>
        <w:adjustRightInd w:val="0"/>
        <w:spacing w:after="120"/>
        <w:jc w:val="both"/>
        <w:rPr>
          <w:rFonts w:asciiTheme="majorBidi" w:hAnsiTheme="majorBidi" w:cstheme="majorBidi"/>
          <w:b/>
          <w:bCs/>
          <w:sz w:val="24"/>
          <w:szCs w:val="24"/>
        </w:rPr>
      </w:pPr>
    </w:p>
    <w:p w:rsidR="00B20704" w:rsidRDefault="00B20704" w:rsidP="00D77589">
      <w:pPr>
        <w:autoSpaceDE w:val="0"/>
        <w:autoSpaceDN w:val="0"/>
        <w:adjustRightInd w:val="0"/>
        <w:spacing w:after="120"/>
        <w:jc w:val="both"/>
        <w:rPr>
          <w:rFonts w:asciiTheme="majorBidi" w:hAnsiTheme="majorBidi" w:cstheme="majorBidi"/>
          <w:b/>
          <w:bCs/>
          <w:sz w:val="24"/>
          <w:szCs w:val="24"/>
        </w:rPr>
      </w:pPr>
    </w:p>
    <w:p w:rsidR="00B20704" w:rsidRDefault="00B20704" w:rsidP="00D77589">
      <w:pPr>
        <w:autoSpaceDE w:val="0"/>
        <w:autoSpaceDN w:val="0"/>
        <w:adjustRightInd w:val="0"/>
        <w:spacing w:after="120"/>
        <w:jc w:val="both"/>
        <w:rPr>
          <w:rFonts w:asciiTheme="majorBidi" w:hAnsiTheme="majorBidi" w:cstheme="majorBidi"/>
          <w:b/>
          <w:bCs/>
          <w:sz w:val="24"/>
          <w:szCs w:val="24"/>
        </w:rPr>
      </w:pPr>
    </w:p>
    <w:p w:rsidR="00B20704" w:rsidRDefault="00B20704" w:rsidP="00D77589">
      <w:pPr>
        <w:autoSpaceDE w:val="0"/>
        <w:autoSpaceDN w:val="0"/>
        <w:adjustRightInd w:val="0"/>
        <w:spacing w:after="120"/>
        <w:jc w:val="both"/>
        <w:rPr>
          <w:rFonts w:asciiTheme="majorBidi" w:hAnsiTheme="majorBidi" w:cstheme="majorBidi"/>
          <w:b/>
          <w:bCs/>
          <w:sz w:val="24"/>
          <w:szCs w:val="24"/>
        </w:rPr>
      </w:pPr>
    </w:p>
    <w:p w:rsidR="00B20704" w:rsidRDefault="00B20704" w:rsidP="00D77589">
      <w:pPr>
        <w:autoSpaceDE w:val="0"/>
        <w:autoSpaceDN w:val="0"/>
        <w:adjustRightInd w:val="0"/>
        <w:spacing w:after="120"/>
        <w:jc w:val="both"/>
        <w:rPr>
          <w:rFonts w:asciiTheme="majorBidi" w:hAnsiTheme="majorBidi" w:cstheme="majorBidi"/>
          <w:b/>
          <w:bCs/>
          <w:sz w:val="24"/>
          <w:szCs w:val="24"/>
        </w:rPr>
      </w:pPr>
    </w:p>
    <w:p w:rsidR="00B20704" w:rsidRDefault="00B20704" w:rsidP="00D77589">
      <w:pPr>
        <w:autoSpaceDE w:val="0"/>
        <w:autoSpaceDN w:val="0"/>
        <w:adjustRightInd w:val="0"/>
        <w:spacing w:after="120"/>
        <w:jc w:val="both"/>
        <w:rPr>
          <w:rFonts w:asciiTheme="majorBidi" w:hAnsiTheme="majorBidi" w:cstheme="majorBidi"/>
          <w:b/>
          <w:bCs/>
          <w:sz w:val="24"/>
          <w:szCs w:val="24"/>
        </w:rPr>
      </w:pPr>
    </w:p>
    <w:p w:rsidR="00B20704" w:rsidRDefault="00B20704" w:rsidP="00D77589">
      <w:pPr>
        <w:autoSpaceDE w:val="0"/>
        <w:autoSpaceDN w:val="0"/>
        <w:adjustRightInd w:val="0"/>
        <w:spacing w:after="120"/>
        <w:jc w:val="both"/>
        <w:rPr>
          <w:rFonts w:asciiTheme="majorBidi" w:hAnsiTheme="majorBidi" w:cstheme="majorBidi"/>
          <w:b/>
          <w:bCs/>
          <w:sz w:val="24"/>
          <w:szCs w:val="24"/>
        </w:rPr>
      </w:pPr>
    </w:p>
    <w:p w:rsidR="00B20704" w:rsidRDefault="00B20704" w:rsidP="00D77589">
      <w:pPr>
        <w:autoSpaceDE w:val="0"/>
        <w:autoSpaceDN w:val="0"/>
        <w:adjustRightInd w:val="0"/>
        <w:spacing w:after="120"/>
        <w:jc w:val="both"/>
        <w:rPr>
          <w:rFonts w:asciiTheme="majorBidi" w:hAnsiTheme="majorBidi" w:cstheme="majorBidi"/>
          <w:b/>
          <w:bCs/>
          <w:sz w:val="24"/>
          <w:szCs w:val="24"/>
        </w:rPr>
      </w:pPr>
    </w:p>
    <w:p w:rsidR="00B20704" w:rsidRDefault="00B20704" w:rsidP="00D77589">
      <w:pPr>
        <w:autoSpaceDE w:val="0"/>
        <w:autoSpaceDN w:val="0"/>
        <w:adjustRightInd w:val="0"/>
        <w:spacing w:after="120"/>
        <w:jc w:val="both"/>
        <w:rPr>
          <w:rFonts w:asciiTheme="majorBidi" w:hAnsiTheme="majorBidi" w:cstheme="majorBidi"/>
          <w:b/>
          <w:bCs/>
          <w:sz w:val="24"/>
          <w:szCs w:val="24"/>
        </w:rPr>
      </w:pPr>
    </w:p>
    <w:p w:rsidR="00B20704" w:rsidRDefault="00B20704" w:rsidP="00D77589">
      <w:pPr>
        <w:autoSpaceDE w:val="0"/>
        <w:autoSpaceDN w:val="0"/>
        <w:adjustRightInd w:val="0"/>
        <w:spacing w:after="120"/>
        <w:jc w:val="both"/>
        <w:rPr>
          <w:rFonts w:asciiTheme="majorBidi" w:hAnsiTheme="majorBidi" w:cstheme="majorBidi"/>
          <w:b/>
          <w:bCs/>
          <w:sz w:val="24"/>
          <w:szCs w:val="24"/>
        </w:rPr>
      </w:pPr>
    </w:p>
    <w:p w:rsidR="00B20704" w:rsidRDefault="00B20704" w:rsidP="00D77589">
      <w:pPr>
        <w:autoSpaceDE w:val="0"/>
        <w:autoSpaceDN w:val="0"/>
        <w:adjustRightInd w:val="0"/>
        <w:spacing w:after="120"/>
        <w:jc w:val="both"/>
        <w:rPr>
          <w:rFonts w:asciiTheme="majorBidi" w:hAnsiTheme="majorBidi" w:cstheme="majorBidi"/>
          <w:b/>
          <w:bCs/>
          <w:sz w:val="24"/>
          <w:szCs w:val="24"/>
        </w:rPr>
      </w:pPr>
    </w:p>
    <w:p w:rsidR="00D77589" w:rsidRDefault="00B10CCE" w:rsidP="00D77589">
      <w:pPr>
        <w:autoSpaceDE w:val="0"/>
        <w:autoSpaceDN w:val="0"/>
        <w:adjustRightInd w:val="0"/>
        <w:spacing w:after="120"/>
        <w:jc w:val="both"/>
        <w:rPr>
          <w:rFonts w:asciiTheme="majorBidi" w:hAnsiTheme="majorBidi" w:cstheme="majorBidi"/>
          <w:b/>
          <w:bCs/>
          <w:sz w:val="24"/>
          <w:szCs w:val="24"/>
        </w:rPr>
      </w:pPr>
      <w:r w:rsidRPr="00D77589">
        <w:rPr>
          <w:rFonts w:asciiTheme="majorBidi" w:hAnsiTheme="majorBidi" w:cstheme="majorBidi"/>
          <w:b/>
          <w:bCs/>
          <w:sz w:val="24"/>
          <w:szCs w:val="24"/>
        </w:rPr>
        <w:t>Chapter Two</w:t>
      </w:r>
      <w:r w:rsidR="00A80307">
        <w:rPr>
          <w:rFonts w:asciiTheme="majorBidi" w:hAnsiTheme="majorBidi" w:cstheme="majorBidi"/>
          <w:b/>
          <w:bCs/>
          <w:sz w:val="24"/>
          <w:szCs w:val="24"/>
        </w:rPr>
        <w:t>:</w:t>
      </w:r>
      <w:r w:rsidRPr="00D77589">
        <w:rPr>
          <w:rFonts w:asciiTheme="majorBidi" w:hAnsiTheme="majorBidi" w:cstheme="majorBidi"/>
          <w:b/>
          <w:bCs/>
          <w:sz w:val="24"/>
          <w:szCs w:val="24"/>
        </w:rPr>
        <w:t xml:space="preserve"> </w:t>
      </w:r>
    </w:p>
    <w:p w:rsidR="00825052" w:rsidRDefault="00825052" w:rsidP="00622417">
      <w:pPr>
        <w:keepNext/>
        <w:keepLines/>
        <w:spacing w:before="120" w:after="0" w:line="240" w:lineRule="auto"/>
        <w:jc w:val="both"/>
        <w:outlineLvl w:val="1"/>
        <w:rPr>
          <w:rFonts w:asciiTheme="majorBidi" w:hAnsiTheme="majorBidi" w:cstheme="majorBidi"/>
          <w:b/>
          <w:bCs/>
          <w:sz w:val="28"/>
          <w:szCs w:val="28"/>
        </w:rPr>
      </w:pPr>
      <w:r w:rsidRPr="00D77589">
        <w:rPr>
          <w:rFonts w:asciiTheme="majorBidi" w:hAnsiTheme="majorBidi" w:cstheme="majorBidi"/>
          <w:b/>
          <w:bCs/>
          <w:sz w:val="28"/>
          <w:szCs w:val="28"/>
        </w:rPr>
        <w:t xml:space="preserve">Poverty </w:t>
      </w:r>
      <w:r w:rsidR="00ED772E">
        <w:rPr>
          <w:rFonts w:asciiTheme="majorBidi" w:hAnsiTheme="majorBidi" w:cstheme="majorBidi"/>
          <w:b/>
          <w:bCs/>
          <w:sz w:val="28"/>
          <w:szCs w:val="28"/>
        </w:rPr>
        <w:t>M</w:t>
      </w:r>
      <w:r w:rsidRPr="00D77589">
        <w:rPr>
          <w:rFonts w:asciiTheme="majorBidi" w:hAnsiTheme="majorBidi" w:cstheme="majorBidi"/>
          <w:b/>
          <w:bCs/>
          <w:sz w:val="28"/>
          <w:szCs w:val="28"/>
        </w:rPr>
        <w:t>apping</w:t>
      </w:r>
      <w:r w:rsidR="00ED772E">
        <w:rPr>
          <w:rFonts w:asciiTheme="majorBidi" w:hAnsiTheme="majorBidi" w:cstheme="majorBidi"/>
          <w:b/>
          <w:bCs/>
          <w:sz w:val="28"/>
          <w:szCs w:val="28"/>
        </w:rPr>
        <w:t xml:space="preserve"> </w:t>
      </w:r>
      <w:r w:rsidRPr="00D77589">
        <w:rPr>
          <w:rFonts w:asciiTheme="majorBidi" w:hAnsiTheme="majorBidi" w:cstheme="majorBidi"/>
          <w:b/>
          <w:bCs/>
          <w:sz w:val="28"/>
          <w:szCs w:val="28"/>
        </w:rPr>
        <w:t>Methodology</w:t>
      </w:r>
      <w:bookmarkEnd w:id="1"/>
      <w:r w:rsidR="00622417">
        <w:rPr>
          <w:rFonts w:asciiTheme="majorBidi" w:hAnsiTheme="majorBidi" w:cstheme="majorBidi"/>
          <w:b/>
          <w:bCs/>
          <w:sz w:val="28"/>
          <w:szCs w:val="28"/>
        </w:rPr>
        <w:t>:</w:t>
      </w:r>
    </w:p>
    <w:p w:rsidR="00FB5CA6" w:rsidRPr="00622417" w:rsidRDefault="00FB5CA6" w:rsidP="00622417">
      <w:pPr>
        <w:autoSpaceDE w:val="0"/>
        <w:autoSpaceDN w:val="0"/>
        <w:adjustRightInd w:val="0"/>
        <w:spacing w:after="120"/>
        <w:jc w:val="both"/>
        <w:rPr>
          <w:rFonts w:asciiTheme="majorBidi" w:hAnsiTheme="majorBidi" w:cstheme="majorBidi"/>
          <w:b/>
          <w:bCs/>
          <w:sz w:val="24"/>
          <w:szCs w:val="24"/>
        </w:rPr>
      </w:pPr>
    </w:p>
    <w:p w:rsidR="003751C9" w:rsidRPr="00D77589" w:rsidRDefault="00C56059" w:rsidP="00FB5CA6">
      <w:pPr>
        <w:pStyle w:val="Heading2"/>
        <w:jc w:val="both"/>
        <w:rPr>
          <w:rFonts w:asciiTheme="majorBidi" w:hAnsiTheme="majorBidi"/>
          <w:color w:val="auto"/>
          <w:sz w:val="24"/>
          <w:szCs w:val="24"/>
        </w:rPr>
      </w:pPr>
      <w:bookmarkStart w:id="2" w:name="_Toc239755105"/>
      <w:bookmarkStart w:id="3" w:name="_Toc352329274"/>
      <w:r w:rsidRPr="00D77589">
        <w:rPr>
          <w:rFonts w:asciiTheme="majorBidi" w:hAnsiTheme="majorBidi"/>
          <w:color w:val="auto"/>
          <w:sz w:val="24"/>
          <w:szCs w:val="24"/>
        </w:rPr>
        <w:t>2</w:t>
      </w:r>
      <w:r w:rsidR="003751C9" w:rsidRPr="00D77589">
        <w:rPr>
          <w:rFonts w:asciiTheme="majorBidi" w:hAnsiTheme="majorBidi"/>
          <w:color w:val="auto"/>
          <w:sz w:val="24"/>
          <w:szCs w:val="24"/>
        </w:rPr>
        <w:t>.</w:t>
      </w:r>
      <w:r w:rsidRPr="00D77589">
        <w:rPr>
          <w:rFonts w:asciiTheme="majorBidi" w:hAnsiTheme="majorBidi"/>
          <w:color w:val="auto"/>
          <w:sz w:val="24"/>
          <w:szCs w:val="24"/>
        </w:rPr>
        <w:t>1</w:t>
      </w:r>
      <w:r w:rsidR="003751C9" w:rsidRPr="00D77589">
        <w:rPr>
          <w:rFonts w:asciiTheme="majorBidi" w:hAnsiTheme="majorBidi"/>
          <w:color w:val="auto"/>
          <w:sz w:val="24"/>
          <w:szCs w:val="24"/>
        </w:rPr>
        <w:t xml:space="preserve"> Methodology</w:t>
      </w:r>
      <w:bookmarkEnd w:id="2"/>
      <w:bookmarkEnd w:id="3"/>
      <w:r w:rsidR="00FB5CA6">
        <w:rPr>
          <w:rFonts w:asciiTheme="majorBidi" w:hAnsiTheme="majorBidi"/>
          <w:color w:val="auto"/>
          <w:sz w:val="24"/>
          <w:szCs w:val="24"/>
        </w:rPr>
        <w:t>:</w:t>
      </w:r>
    </w:p>
    <w:p w:rsidR="003751C9" w:rsidRPr="00145553" w:rsidRDefault="003751C9" w:rsidP="00FB5CA6">
      <w:pPr>
        <w:jc w:val="both"/>
        <w:rPr>
          <w:rFonts w:asciiTheme="majorBidi" w:hAnsiTheme="majorBidi" w:cstheme="majorBidi"/>
          <w:sz w:val="24"/>
          <w:szCs w:val="24"/>
        </w:rPr>
      </w:pPr>
      <w:r w:rsidRPr="00145553">
        <w:rPr>
          <w:rFonts w:asciiTheme="majorBidi" w:hAnsiTheme="majorBidi" w:cstheme="majorBidi"/>
          <w:sz w:val="24"/>
          <w:szCs w:val="24"/>
        </w:rPr>
        <w:t xml:space="preserve">The selection of the specific poverty mapping methodology is critical; numerous methods are available and have been documented by Bigman and Deichmann (2000).  A </w:t>
      </w:r>
      <w:r w:rsidR="004334C3">
        <w:rPr>
          <w:rFonts w:asciiTheme="majorBidi" w:hAnsiTheme="majorBidi" w:cstheme="majorBidi"/>
          <w:sz w:val="24"/>
          <w:szCs w:val="24"/>
        </w:rPr>
        <w:t>Small Area Estimation (</w:t>
      </w:r>
      <w:r w:rsidRPr="00145553">
        <w:rPr>
          <w:rFonts w:asciiTheme="majorBidi" w:hAnsiTheme="majorBidi" w:cstheme="majorBidi"/>
          <w:sz w:val="24"/>
          <w:szCs w:val="24"/>
        </w:rPr>
        <w:t>SAE</w:t>
      </w:r>
      <w:r w:rsidR="004334C3">
        <w:rPr>
          <w:rFonts w:asciiTheme="majorBidi" w:hAnsiTheme="majorBidi" w:cstheme="majorBidi"/>
          <w:sz w:val="24"/>
          <w:szCs w:val="24"/>
        </w:rPr>
        <w:t>)</w:t>
      </w:r>
      <w:r w:rsidRPr="00145553">
        <w:rPr>
          <w:rFonts w:asciiTheme="majorBidi" w:hAnsiTheme="majorBidi" w:cstheme="majorBidi"/>
          <w:sz w:val="24"/>
          <w:szCs w:val="24"/>
        </w:rPr>
        <w:t xml:space="preserve"> method developed by Elbers et al. (2003) (henceforth referred to as ELL) has gained wide popularity amongst development practitioners around the world.   </w:t>
      </w:r>
    </w:p>
    <w:p w:rsidR="003751C9" w:rsidRPr="00145553" w:rsidRDefault="00FB5CA6" w:rsidP="007F7952">
      <w:pPr>
        <w:jc w:val="both"/>
        <w:rPr>
          <w:rFonts w:asciiTheme="majorBidi" w:hAnsiTheme="majorBidi" w:cstheme="majorBidi"/>
          <w:sz w:val="24"/>
          <w:szCs w:val="24"/>
        </w:rPr>
      </w:pPr>
      <w:r>
        <w:rPr>
          <w:rFonts w:asciiTheme="majorBidi" w:hAnsiTheme="majorBidi" w:cstheme="majorBidi"/>
          <w:sz w:val="24"/>
          <w:szCs w:val="24"/>
        </w:rPr>
        <w:t>T</w:t>
      </w:r>
      <w:r w:rsidR="003751C9" w:rsidRPr="00145553">
        <w:rPr>
          <w:rFonts w:asciiTheme="majorBidi" w:hAnsiTheme="majorBidi" w:cstheme="majorBidi"/>
          <w:sz w:val="24"/>
          <w:szCs w:val="24"/>
        </w:rPr>
        <w:t>he SAE method developed by ELL</w:t>
      </w:r>
      <w:r>
        <w:rPr>
          <w:rFonts w:asciiTheme="majorBidi" w:hAnsiTheme="majorBidi" w:cstheme="majorBidi"/>
          <w:sz w:val="24"/>
          <w:szCs w:val="24"/>
        </w:rPr>
        <w:t xml:space="preserve"> in </w:t>
      </w:r>
      <w:r w:rsidR="00201D72">
        <w:rPr>
          <w:rFonts w:asciiTheme="majorBidi" w:hAnsiTheme="majorBidi" w:cstheme="majorBidi"/>
          <w:sz w:val="24"/>
          <w:szCs w:val="24"/>
        </w:rPr>
        <w:t xml:space="preserve">the </w:t>
      </w:r>
      <w:r>
        <w:rPr>
          <w:rFonts w:asciiTheme="majorBidi" w:hAnsiTheme="majorBidi" w:cstheme="majorBidi"/>
          <w:sz w:val="24"/>
          <w:szCs w:val="24"/>
        </w:rPr>
        <w:t>poverty map</w:t>
      </w:r>
      <w:r w:rsidR="00135B4D">
        <w:rPr>
          <w:rFonts w:asciiTheme="majorBidi" w:hAnsiTheme="majorBidi" w:cstheme="majorBidi"/>
          <w:sz w:val="24"/>
          <w:szCs w:val="24"/>
        </w:rPr>
        <w:t>ping</w:t>
      </w:r>
      <w:r w:rsidR="007F7952">
        <w:rPr>
          <w:rFonts w:asciiTheme="majorBidi" w:hAnsiTheme="majorBidi" w:cstheme="majorBidi"/>
          <w:sz w:val="24"/>
          <w:szCs w:val="24"/>
        </w:rPr>
        <w:t xml:space="preserve"> is</w:t>
      </w:r>
      <w:r w:rsidR="003751C9" w:rsidRPr="00145553">
        <w:rPr>
          <w:rFonts w:asciiTheme="majorBidi" w:hAnsiTheme="majorBidi" w:cstheme="majorBidi"/>
          <w:sz w:val="24"/>
          <w:szCs w:val="24"/>
        </w:rPr>
        <w:t xml:space="preserve"> </w:t>
      </w:r>
      <w:r>
        <w:rPr>
          <w:rFonts w:asciiTheme="majorBidi" w:hAnsiTheme="majorBidi" w:cstheme="majorBidi"/>
          <w:sz w:val="24"/>
          <w:szCs w:val="24"/>
        </w:rPr>
        <w:t xml:space="preserve">used to </w:t>
      </w:r>
      <w:r w:rsidR="003751C9" w:rsidRPr="00145553">
        <w:rPr>
          <w:rFonts w:asciiTheme="majorBidi" w:hAnsiTheme="majorBidi" w:cstheme="majorBidi"/>
          <w:sz w:val="24"/>
          <w:szCs w:val="24"/>
        </w:rPr>
        <w:t xml:space="preserve">impute consumption levels into census households based on a consumption model estimated from the household survey. </w:t>
      </w:r>
      <w:r>
        <w:rPr>
          <w:rFonts w:asciiTheme="majorBidi" w:hAnsiTheme="majorBidi" w:cstheme="majorBidi"/>
          <w:sz w:val="24"/>
          <w:szCs w:val="24"/>
        </w:rPr>
        <w:t>T</w:t>
      </w:r>
      <w:r w:rsidR="003751C9" w:rsidRPr="00145553">
        <w:rPr>
          <w:rFonts w:asciiTheme="majorBidi" w:hAnsiTheme="majorBidi" w:cstheme="majorBidi"/>
          <w:sz w:val="24"/>
          <w:szCs w:val="24"/>
        </w:rPr>
        <w:t>he consumption model include</w:t>
      </w:r>
      <w:r>
        <w:rPr>
          <w:rFonts w:asciiTheme="majorBidi" w:hAnsiTheme="majorBidi" w:cstheme="majorBidi"/>
          <w:sz w:val="24"/>
          <w:szCs w:val="24"/>
        </w:rPr>
        <w:t>s</w:t>
      </w:r>
      <w:r w:rsidR="003751C9" w:rsidRPr="00145553">
        <w:rPr>
          <w:rFonts w:asciiTheme="majorBidi" w:hAnsiTheme="majorBidi" w:cstheme="majorBidi"/>
          <w:sz w:val="24"/>
          <w:szCs w:val="24"/>
        </w:rPr>
        <w:t xml:space="preserve"> explanatory variables (household and individual characteristics) that are available in both the census and the survey.  By applying the estimated coefficients to the “common” variables from the census data, consumption expenditures of census households are imputed.  Poverty and inequality statistics for small areas are then calculated with the imputed consumption of census households.</w:t>
      </w:r>
    </w:p>
    <w:p w:rsidR="00143F70" w:rsidRDefault="003751C9" w:rsidP="00143F70">
      <w:pPr>
        <w:jc w:val="both"/>
        <w:rPr>
          <w:rFonts w:asciiTheme="majorBidi" w:hAnsiTheme="majorBidi" w:cstheme="majorBidi"/>
          <w:sz w:val="24"/>
          <w:szCs w:val="24"/>
        </w:rPr>
      </w:pPr>
      <w:r w:rsidRPr="00145553">
        <w:rPr>
          <w:rFonts w:asciiTheme="majorBidi" w:hAnsiTheme="majorBidi" w:cstheme="majorBidi"/>
          <w:sz w:val="24"/>
          <w:szCs w:val="24"/>
        </w:rPr>
        <w:t>One advantage of this method is that it not only estimates poverty incidence</w:t>
      </w:r>
      <w:r w:rsidR="004E37AE">
        <w:rPr>
          <w:rFonts w:asciiTheme="majorBidi" w:hAnsiTheme="majorBidi" w:cstheme="majorBidi"/>
          <w:sz w:val="24"/>
          <w:szCs w:val="24"/>
        </w:rPr>
        <w:t>,</w:t>
      </w:r>
      <w:r w:rsidRPr="00145553">
        <w:rPr>
          <w:rFonts w:asciiTheme="majorBidi" w:hAnsiTheme="majorBidi" w:cstheme="majorBidi"/>
          <w:sz w:val="24"/>
          <w:szCs w:val="24"/>
        </w:rPr>
        <w:t xml:space="preserve"> but also estimates standard errors of poverty estimates.  Since poverty estimates are computed based on imputed consumption, they cannot escape imputation errors, which are their standard errors.  ELL analyzed the properties of such imputation errors in detail and derived a procedure to compute standard errors of poverty estimates.  </w:t>
      </w:r>
    </w:p>
    <w:p w:rsidR="003751C9" w:rsidRPr="00145553" w:rsidRDefault="003751C9" w:rsidP="00143F70">
      <w:pPr>
        <w:jc w:val="both"/>
        <w:rPr>
          <w:rFonts w:asciiTheme="majorBidi" w:hAnsiTheme="majorBidi" w:cstheme="majorBidi"/>
          <w:sz w:val="24"/>
          <w:szCs w:val="24"/>
        </w:rPr>
      </w:pPr>
      <w:r w:rsidRPr="00145553">
        <w:rPr>
          <w:rFonts w:asciiTheme="majorBidi" w:hAnsiTheme="majorBidi" w:cstheme="majorBidi"/>
          <w:sz w:val="24"/>
          <w:szCs w:val="24"/>
        </w:rPr>
        <w:t>Box 1 below provides greater detail</w:t>
      </w:r>
      <w:r w:rsidR="007F7952">
        <w:rPr>
          <w:rFonts w:asciiTheme="majorBidi" w:hAnsiTheme="majorBidi" w:cstheme="majorBidi"/>
          <w:sz w:val="24"/>
          <w:szCs w:val="24"/>
        </w:rPr>
        <w:t>s</w:t>
      </w:r>
      <w:r w:rsidRPr="00145553">
        <w:rPr>
          <w:rFonts w:asciiTheme="majorBidi" w:hAnsiTheme="majorBidi" w:cstheme="majorBidi"/>
          <w:sz w:val="24"/>
          <w:szCs w:val="24"/>
        </w:rPr>
        <w:t xml:space="preserve"> on this method.</w:t>
      </w:r>
    </w:p>
    <w:p w:rsidR="00F91164" w:rsidRPr="0024213C" w:rsidRDefault="00F91164" w:rsidP="007930EE">
      <w:pPr>
        <w:pStyle w:val="Heading2"/>
        <w:jc w:val="both"/>
        <w:rPr>
          <w:rFonts w:asciiTheme="majorBidi" w:hAnsiTheme="majorBidi"/>
          <w:sz w:val="14"/>
          <w:szCs w:val="14"/>
        </w:rPr>
      </w:pPr>
      <w:bookmarkStart w:id="4" w:name="_Toc352329275"/>
    </w:p>
    <w:p w:rsidR="003751C9" w:rsidRPr="00D77589" w:rsidRDefault="00B10CCE" w:rsidP="00E31684">
      <w:pPr>
        <w:pStyle w:val="Heading2"/>
        <w:jc w:val="both"/>
        <w:rPr>
          <w:rFonts w:asciiTheme="majorBidi" w:hAnsiTheme="majorBidi"/>
          <w:color w:val="auto"/>
          <w:sz w:val="24"/>
          <w:szCs w:val="24"/>
        </w:rPr>
      </w:pPr>
      <w:r w:rsidRPr="00D77589">
        <w:rPr>
          <w:rFonts w:asciiTheme="majorBidi" w:hAnsiTheme="majorBidi"/>
          <w:color w:val="auto"/>
          <w:sz w:val="24"/>
          <w:szCs w:val="24"/>
        </w:rPr>
        <w:t>2</w:t>
      </w:r>
      <w:r w:rsidR="003751C9" w:rsidRPr="00D77589">
        <w:rPr>
          <w:rFonts w:asciiTheme="majorBidi" w:hAnsiTheme="majorBidi"/>
          <w:color w:val="auto"/>
          <w:sz w:val="24"/>
          <w:szCs w:val="24"/>
        </w:rPr>
        <w:t xml:space="preserve">.2 Main Data Sources and Issues </w:t>
      </w:r>
      <w:r w:rsidR="00535D7E">
        <w:rPr>
          <w:rFonts w:asciiTheme="majorBidi" w:hAnsiTheme="majorBidi"/>
          <w:color w:val="auto"/>
          <w:sz w:val="24"/>
          <w:szCs w:val="24"/>
        </w:rPr>
        <w:t>F</w:t>
      </w:r>
      <w:r w:rsidR="003751C9" w:rsidRPr="00D77589">
        <w:rPr>
          <w:rFonts w:asciiTheme="majorBidi" w:hAnsiTheme="majorBidi"/>
          <w:color w:val="auto"/>
          <w:sz w:val="24"/>
          <w:szCs w:val="24"/>
        </w:rPr>
        <w:t>aced</w:t>
      </w:r>
      <w:bookmarkEnd w:id="4"/>
    </w:p>
    <w:p w:rsidR="00F727BD" w:rsidRPr="00F727BD" w:rsidRDefault="003751C9" w:rsidP="00F727BD">
      <w:pPr>
        <w:jc w:val="both"/>
        <w:rPr>
          <w:rFonts w:asciiTheme="majorBidi" w:hAnsiTheme="majorBidi" w:cstheme="majorBidi"/>
          <w:sz w:val="24"/>
          <w:szCs w:val="24"/>
        </w:rPr>
      </w:pPr>
      <w:r w:rsidRPr="00145553">
        <w:rPr>
          <w:rFonts w:asciiTheme="majorBidi" w:hAnsiTheme="majorBidi" w:cstheme="majorBidi"/>
          <w:sz w:val="24"/>
          <w:szCs w:val="24"/>
        </w:rPr>
        <w:t xml:space="preserve">The ELL method generally makes use of household survey and population census data, </w:t>
      </w:r>
      <w:r w:rsidR="00E31684">
        <w:rPr>
          <w:rFonts w:asciiTheme="majorBidi" w:hAnsiTheme="majorBidi" w:cstheme="majorBidi"/>
          <w:sz w:val="24"/>
          <w:szCs w:val="24"/>
        </w:rPr>
        <w:t xml:space="preserve">thus </w:t>
      </w:r>
      <w:r w:rsidRPr="00145553">
        <w:rPr>
          <w:rFonts w:asciiTheme="majorBidi" w:hAnsiTheme="majorBidi" w:cstheme="majorBidi"/>
          <w:sz w:val="24"/>
          <w:szCs w:val="24"/>
        </w:rPr>
        <w:t xml:space="preserve">using the unit record </w:t>
      </w:r>
      <w:r w:rsidR="00E31684">
        <w:rPr>
          <w:rFonts w:asciiTheme="majorBidi" w:hAnsiTheme="majorBidi" w:cstheme="majorBidi"/>
          <w:sz w:val="24"/>
          <w:szCs w:val="24"/>
        </w:rPr>
        <w:t>of</w:t>
      </w:r>
      <w:r w:rsidR="00010231" w:rsidRPr="00145553">
        <w:rPr>
          <w:rFonts w:asciiTheme="majorBidi" w:hAnsiTheme="majorBidi" w:cstheme="majorBidi"/>
          <w:sz w:val="24"/>
          <w:szCs w:val="24"/>
        </w:rPr>
        <w:t xml:space="preserve"> Expenditure and Consumption Survey</w:t>
      </w:r>
      <w:r w:rsidRPr="00145553">
        <w:rPr>
          <w:rFonts w:asciiTheme="majorBidi" w:hAnsiTheme="majorBidi" w:cstheme="majorBidi"/>
          <w:sz w:val="24"/>
          <w:szCs w:val="24"/>
        </w:rPr>
        <w:t xml:space="preserve"> (</w:t>
      </w:r>
      <w:r w:rsidR="00F568DB" w:rsidRPr="00145553">
        <w:rPr>
          <w:rFonts w:asciiTheme="majorBidi" w:hAnsiTheme="majorBidi" w:cstheme="majorBidi"/>
          <w:sz w:val="24"/>
          <w:szCs w:val="24"/>
        </w:rPr>
        <w:t xml:space="preserve">PECS </w:t>
      </w:r>
      <w:r w:rsidRPr="00145553">
        <w:rPr>
          <w:rFonts w:asciiTheme="majorBidi" w:hAnsiTheme="majorBidi" w:cstheme="majorBidi"/>
          <w:sz w:val="24"/>
          <w:szCs w:val="24"/>
        </w:rPr>
        <w:t>20</w:t>
      </w:r>
      <w:r w:rsidR="005E0C79">
        <w:rPr>
          <w:rFonts w:asciiTheme="majorBidi" w:hAnsiTheme="majorBidi" w:cstheme="majorBidi"/>
          <w:sz w:val="24"/>
          <w:szCs w:val="24"/>
        </w:rPr>
        <w:t>17</w:t>
      </w:r>
      <w:r w:rsidRPr="00145553">
        <w:rPr>
          <w:rFonts w:asciiTheme="majorBidi" w:hAnsiTheme="majorBidi" w:cstheme="majorBidi"/>
          <w:sz w:val="24"/>
          <w:szCs w:val="24"/>
        </w:rPr>
        <w:t xml:space="preserve">) and </w:t>
      </w:r>
      <w:r w:rsidR="00F727BD" w:rsidRPr="00F727BD">
        <w:rPr>
          <w:rFonts w:asciiTheme="majorBidi" w:hAnsiTheme="majorBidi" w:cstheme="majorBidi"/>
          <w:sz w:val="24"/>
          <w:szCs w:val="24"/>
        </w:rPr>
        <w:t>Population, Housing and Establishments Census 2017</w:t>
      </w:r>
      <w:r w:rsidR="00F727BD">
        <w:rPr>
          <w:rFonts w:asciiTheme="majorBidi" w:hAnsiTheme="majorBidi" w:cstheme="majorBidi"/>
          <w:sz w:val="24"/>
          <w:szCs w:val="24"/>
        </w:rPr>
        <w:t>.</w:t>
      </w:r>
    </w:p>
    <w:p w:rsidR="00E31684" w:rsidRDefault="003751C9" w:rsidP="00B93F09">
      <w:pPr>
        <w:jc w:val="both"/>
        <w:rPr>
          <w:rFonts w:asciiTheme="majorBidi" w:hAnsiTheme="majorBidi" w:cstheme="majorBidi"/>
          <w:sz w:val="24"/>
          <w:szCs w:val="24"/>
        </w:rPr>
      </w:pPr>
      <w:r w:rsidRPr="00145553">
        <w:rPr>
          <w:rFonts w:asciiTheme="majorBidi" w:hAnsiTheme="majorBidi" w:cstheme="majorBidi"/>
          <w:sz w:val="24"/>
          <w:szCs w:val="24"/>
        </w:rPr>
        <w:t xml:space="preserve">The census data covered roughly million households, while the household survey covered around </w:t>
      </w:r>
      <w:r w:rsidR="00D77589">
        <w:rPr>
          <w:rFonts w:asciiTheme="majorBidi" w:hAnsiTheme="majorBidi" w:cstheme="majorBidi"/>
          <w:sz w:val="24"/>
          <w:szCs w:val="24"/>
        </w:rPr>
        <w:t>3,</w:t>
      </w:r>
      <w:r w:rsidR="005E0C79">
        <w:rPr>
          <w:rFonts w:asciiTheme="majorBidi" w:hAnsiTheme="majorBidi" w:cstheme="majorBidi"/>
          <w:sz w:val="24"/>
          <w:szCs w:val="24"/>
        </w:rPr>
        <w:t>739</w:t>
      </w:r>
      <w:r w:rsidR="00267174" w:rsidRPr="00145553">
        <w:rPr>
          <w:rFonts w:asciiTheme="majorBidi" w:hAnsiTheme="majorBidi" w:cstheme="majorBidi"/>
          <w:sz w:val="24"/>
          <w:szCs w:val="24"/>
        </w:rPr>
        <w:t xml:space="preserve"> households in 20</w:t>
      </w:r>
      <w:r w:rsidR="00B93F09">
        <w:rPr>
          <w:rFonts w:asciiTheme="majorBidi" w:hAnsiTheme="majorBidi" w:cstheme="majorBidi"/>
          <w:sz w:val="24"/>
          <w:szCs w:val="24"/>
        </w:rPr>
        <w:t>1</w:t>
      </w:r>
      <w:r w:rsidR="00506CEF">
        <w:rPr>
          <w:rFonts w:asciiTheme="majorBidi" w:hAnsiTheme="majorBidi" w:cstheme="majorBidi"/>
          <w:sz w:val="24"/>
          <w:szCs w:val="24"/>
        </w:rPr>
        <w:t>7</w:t>
      </w:r>
      <w:r w:rsidRPr="00145553">
        <w:rPr>
          <w:rFonts w:asciiTheme="majorBidi" w:hAnsiTheme="majorBidi" w:cstheme="majorBidi"/>
          <w:sz w:val="24"/>
          <w:szCs w:val="24"/>
        </w:rPr>
        <w:t>.  A wide range of household information was collected including educational attainments, labor activities</w:t>
      </w:r>
      <w:r w:rsidR="00E31684">
        <w:rPr>
          <w:rFonts w:asciiTheme="majorBidi" w:hAnsiTheme="majorBidi" w:cstheme="majorBidi"/>
          <w:sz w:val="24"/>
          <w:szCs w:val="24"/>
        </w:rPr>
        <w:t xml:space="preserve">, </w:t>
      </w:r>
      <w:r w:rsidRPr="00145553">
        <w:rPr>
          <w:rFonts w:asciiTheme="majorBidi" w:hAnsiTheme="majorBidi" w:cstheme="majorBidi"/>
          <w:sz w:val="24"/>
          <w:szCs w:val="24"/>
        </w:rPr>
        <w:t xml:space="preserve">occupation, employment and housing conditions.  </w:t>
      </w:r>
    </w:p>
    <w:p w:rsidR="003751C9" w:rsidRPr="00145553" w:rsidRDefault="003751C9" w:rsidP="00E31684">
      <w:pPr>
        <w:jc w:val="both"/>
        <w:rPr>
          <w:rFonts w:asciiTheme="majorBidi" w:hAnsiTheme="majorBidi" w:cstheme="majorBidi"/>
          <w:sz w:val="24"/>
          <w:szCs w:val="24"/>
        </w:rPr>
      </w:pPr>
      <w:r w:rsidRPr="00145553">
        <w:rPr>
          <w:rFonts w:asciiTheme="majorBidi" w:hAnsiTheme="majorBidi" w:cstheme="majorBidi"/>
          <w:sz w:val="24"/>
          <w:szCs w:val="24"/>
        </w:rPr>
        <w:t xml:space="preserve">As is the practice in all countries, the </w:t>
      </w:r>
      <w:r w:rsidR="00887722" w:rsidRPr="00145553">
        <w:rPr>
          <w:rFonts w:asciiTheme="majorBidi" w:hAnsiTheme="majorBidi" w:cstheme="majorBidi"/>
          <w:sz w:val="24"/>
          <w:szCs w:val="24"/>
        </w:rPr>
        <w:t>Population</w:t>
      </w:r>
      <w:r w:rsidR="00D52515" w:rsidRPr="00145553">
        <w:rPr>
          <w:rFonts w:asciiTheme="majorBidi" w:hAnsiTheme="majorBidi" w:cstheme="majorBidi"/>
          <w:sz w:val="24"/>
          <w:szCs w:val="24"/>
        </w:rPr>
        <w:t xml:space="preserve"> and </w:t>
      </w:r>
      <w:r w:rsidR="00887722" w:rsidRPr="00145553">
        <w:rPr>
          <w:rFonts w:asciiTheme="majorBidi" w:hAnsiTheme="majorBidi" w:cstheme="majorBidi"/>
          <w:sz w:val="24"/>
          <w:szCs w:val="24"/>
        </w:rPr>
        <w:t xml:space="preserve">Housing </w:t>
      </w:r>
      <w:r w:rsidR="0088643A">
        <w:rPr>
          <w:rFonts w:asciiTheme="majorBidi" w:hAnsiTheme="majorBidi" w:cstheme="majorBidi"/>
          <w:sz w:val="24"/>
          <w:szCs w:val="24"/>
        </w:rPr>
        <w:t>Census</w:t>
      </w:r>
      <w:r w:rsidR="008A5DA4">
        <w:rPr>
          <w:rFonts w:asciiTheme="majorBidi" w:hAnsiTheme="majorBidi" w:cstheme="majorBidi"/>
          <w:sz w:val="24"/>
          <w:szCs w:val="24"/>
        </w:rPr>
        <w:t xml:space="preserve"> </w:t>
      </w:r>
      <w:r w:rsidR="00887722" w:rsidRPr="00145553">
        <w:rPr>
          <w:rFonts w:asciiTheme="majorBidi" w:hAnsiTheme="majorBidi" w:cstheme="majorBidi"/>
          <w:sz w:val="24"/>
          <w:szCs w:val="24"/>
        </w:rPr>
        <w:t>did</w:t>
      </w:r>
      <w:r w:rsidRPr="00145553">
        <w:rPr>
          <w:rFonts w:asciiTheme="majorBidi" w:hAnsiTheme="majorBidi" w:cstheme="majorBidi"/>
          <w:sz w:val="24"/>
          <w:szCs w:val="24"/>
        </w:rPr>
        <w:t xml:space="preserve"> not include household consumption and income levels, but its wide coverage of household characteristics </w:t>
      </w:r>
      <w:r w:rsidR="00E31684">
        <w:rPr>
          <w:rFonts w:asciiTheme="majorBidi" w:hAnsiTheme="majorBidi" w:cstheme="majorBidi"/>
          <w:sz w:val="24"/>
          <w:szCs w:val="24"/>
        </w:rPr>
        <w:t>was</w:t>
      </w:r>
      <w:r w:rsidRPr="00145553">
        <w:rPr>
          <w:rFonts w:asciiTheme="majorBidi" w:hAnsiTheme="majorBidi" w:cstheme="majorBidi"/>
          <w:sz w:val="24"/>
          <w:szCs w:val="24"/>
        </w:rPr>
        <w:t xml:space="preserve"> an advantage for imputing household consumption precisely.</w:t>
      </w:r>
    </w:p>
    <w:p w:rsidR="00973B32" w:rsidRPr="00145553" w:rsidRDefault="00973B32" w:rsidP="007930EE">
      <w:pPr>
        <w:jc w:val="both"/>
        <w:rPr>
          <w:rFonts w:asciiTheme="majorBidi" w:hAnsiTheme="majorBidi" w:cstheme="majorBidi"/>
          <w:sz w:val="24"/>
          <w:szCs w:val="24"/>
        </w:rPr>
      </w:pPr>
    </w:p>
    <w:p w:rsidR="00973B32" w:rsidRPr="00145553" w:rsidRDefault="00973B32" w:rsidP="007930EE">
      <w:pPr>
        <w:jc w:val="both"/>
        <w:rPr>
          <w:rFonts w:asciiTheme="majorBidi" w:hAnsiTheme="majorBidi" w:cstheme="majorBidi"/>
          <w:sz w:val="24"/>
          <w:szCs w:val="24"/>
        </w:rPr>
      </w:pPr>
    </w:p>
    <w:p w:rsidR="00973B32" w:rsidRPr="00145553" w:rsidRDefault="00973B32" w:rsidP="007930EE">
      <w:pPr>
        <w:jc w:val="both"/>
        <w:rPr>
          <w:rFonts w:asciiTheme="majorBidi" w:hAnsiTheme="majorBidi" w:cstheme="majorBidi"/>
          <w:sz w:val="24"/>
          <w:szCs w:val="24"/>
        </w:rPr>
      </w:pPr>
    </w:p>
    <w:p w:rsidR="00973B32" w:rsidRPr="00145553" w:rsidRDefault="00973B32" w:rsidP="007930EE">
      <w:pPr>
        <w:jc w:val="both"/>
        <w:rPr>
          <w:rFonts w:asciiTheme="majorBidi" w:hAnsiTheme="majorBidi" w:cstheme="majorBidi"/>
          <w:sz w:val="24"/>
          <w:szCs w:val="24"/>
        </w:rPr>
      </w:pPr>
    </w:p>
    <w:p w:rsidR="00973B32" w:rsidRPr="00145553" w:rsidRDefault="00973B32" w:rsidP="007930EE">
      <w:pPr>
        <w:jc w:val="both"/>
        <w:rPr>
          <w:rFonts w:asciiTheme="majorBidi" w:hAnsiTheme="majorBidi" w:cstheme="majorBidi"/>
          <w:sz w:val="24"/>
          <w:szCs w:val="24"/>
        </w:rPr>
      </w:pPr>
    </w:p>
    <w:tbl>
      <w:tblPr>
        <w:tblpPr w:leftFromText="180" w:rightFromText="180" w:vertAnchor="text" w:horzAnchor="margin" w:tblpXSpec="right" w:tblpY="-77"/>
        <w:tblW w:w="6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tblPr>
      <w:tblGrid>
        <w:gridCol w:w="6762"/>
      </w:tblGrid>
      <w:tr w:rsidR="00973B32" w:rsidRPr="00145553" w:rsidTr="00BF5A6F">
        <w:trPr>
          <w:trHeight w:val="10339"/>
        </w:trPr>
        <w:tc>
          <w:tcPr>
            <w:tcW w:w="6762" w:type="dxa"/>
            <w:shd w:val="clear" w:color="auto" w:fill="E0E0E0"/>
          </w:tcPr>
          <w:p w:rsidR="00973B32" w:rsidRPr="00145553" w:rsidRDefault="00973B32" w:rsidP="00EF1D52">
            <w:pPr>
              <w:autoSpaceDE w:val="0"/>
              <w:autoSpaceDN w:val="0"/>
              <w:adjustRightInd w:val="0"/>
              <w:jc w:val="both"/>
              <w:rPr>
                <w:rFonts w:asciiTheme="majorBidi" w:hAnsiTheme="majorBidi" w:cstheme="majorBidi"/>
                <w:sz w:val="24"/>
                <w:szCs w:val="24"/>
              </w:rPr>
            </w:pPr>
            <w:r w:rsidRPr="00145553">
              <w:rPr>
                <w:rFonts w:asciiTheme="majorBidi" w:hAnsiTheme="majorBidi" w:cstheme="majorBidi"/>
                <w:b/>
                <w:bCs/>
                <w:sz w:val="24"/>
                <w:szCs w:val="24"/>
              </w:rPr>
              <w:t>Box 1: The Small Area Estimation Method Developed by ELL (2003)</w:t>
            </w:r>
          </w:p>
          <w:p w:rsidR="00973B32" w:rsidRPr="00145553" w:rsidRDefault="00973B32" w:rsidP="00EF1D52">
            <w:pPr>
              <w:autoSpaceDE w:val="0"/>
              <w:autoSpaceDN w:val="0"/>
              <w:adjustRightInd w:val="0"/>
              <w:ind w:left="180"/>
              <w:jc w:val="both"/>
              <w:rPr>
                <w:rFonts w:asciiTheme="majorBidi" w:hAnsiTheme="majorBidi" w:cstheme="majorBidi"/>
                <w:sz w:val="24"/>
                <w:szCs w:val="24"/>
              </w:rPr>
            </w:pPr>
            <w:r w:rsidRPr="00145553">
              <w:rPr>
                <w:rFonts w:asciiTheme="majorBidi" w:hAnsiTheme="majorBidi" w:cstheme="majorBidi"/>
                <w:sz w:val="24"/>
                <w:szCs w:val="24"/>
              </w:rPr>
              <w:t>The method proposed by ELL has two stages. In the first part, a model of log per capita consumption expenditures (</w:t>
            </w:r>
            <w:r w:rsidRPr="00145553">
              <w:rPr>
                <w:rFonts w:asciiTheme="majorBidi" w:hAnsiTheme="majorBidi" w:cstheme="majorBidi"/>
                <w:position w:val="-10"/>
                <w:sz w:val="24"/>
                <w:szCs w:val="24"/>
              </w:rPr>
              <w:object w:dxaOrig="5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5pt;height:15.75pt" o:ole="">
                  <v:imagedata r:id="rId8" o:title=""/>
                </v:shape>
                <o:OLEObject Type="Embed" ProgID="Equation.3" ShapeID="_x0000_i1025" DrawAspect="Content" ObjectID="_1637991573" r:id="rId9"/>
              </w:object>
            </w:r>
            <w:r w:rsidRPr="00145553">
              <w:rPr>
                <w:rFonts w:asciiTheme="majorBidi" w:hAnsiTheme="majorBidi" w:cstheme="majorBidi"/>
                <w:sz w:val="24"/>
                <w:szCs w:val="24"/>
              </w:rPr>
              <w:t>) is estimated in the survey data:</w:t>
            </w:r>
          </w:p>
          <w:p w:rsidR="00973B32" w:rsidRPr="00145553" w:rsidRDefault="00973B32" w:rsidP="00EF1D52">
            <w:pPr>
              <w:autoSpaceDE w:val="0"/>
              <w:autoSpaceDN w:val="0"/>
              <w:adjustRightInd w:val="0"/>
              <w:ind w:left="180"/>
              <w:jc w:val="both"/>
              <w:rPr>
                <w:rFonts w:asciiTheme="majorBidi" w:hAnsiTheme="majorBidi" w:cstheme="majorBidi"/>
                <w:sz w:val="24"/>
                <w:szCs w:val="24"/>
              </w:rPr>
            </w:pPr>
            <w:r w:rsidRPr="00145553">
              <w:rPr>
                <w:rFonts w:asciiTheme="majorBidi" w:hAnsiTheme="majorBidi" w:cstheme="majorBidi"/>
                <w:position w:val="-10"/>
                <w:sz w:val="24"/>
                <w:szCs w:val="24"/>
              </w:rPr>
              <w:object w:dxaOrig="2380" w:dyaOrig="400">
                <v:shape id="_x0000_i1026" type="#_x0000_t75" style="width:119.8pt;height:23pt" o:ole="">
                  <v:imagedata r:id="rId10" o:title=""/>
                </v:shape>
                <o:OLEObject Type="Embed" ProgID="Equation.3" ShapeID="_x0000_i1026" DrawAspect="Content" ObjectID="_1637991574" r:id="rId11"/>
              </w:object>
            </w:r>
          </w:p>
          <w:p w:rsidR="00973B32" w:rsidRPr="00145553" w:rsidRDefault="00973B32" w:rsidP="005E0C79">
            <w:pPr>
              <w:autoSpaceDE w:val="0"/>
              <w:autoSpaceDN w:val="0"/>
              <w:adjustRightInd w:val="0"/>
              <w:ind w:left="180"/>
              <w:jc w:val="both"/>
              <w:rPr>
                <w:rFonts w:asciiTheme="majorBidi" w:hAnsiTheme="majorBidi" w:cstheme="majorBidi"/>
                <w:sz w:val="24"/>
                <w:szCs w:val="24"/>
              </w:rPr>
            </w:pPr>
            <w:r w:rsidRPr="00145553">
              <w:rPr>
                <w:rFonts w:asciiTheme="majorBidi" w:hAnsiTheme="majorBidi" w:cstheme="majorBidi"/>
                <w:sz w:val="24"/>
                <w:szCs w:val="24"/>
              </w:rPr>
              <w:t xml:space="preserve">where </w:t>
            </w:r>
            <w:r w:rsidR="00E31684" w:rsidRPr="00E31684">
              <w:rPr>
                <w:rFonts w:asciiTheme="majorBidi" w:hAnsiTheme="majorBidi" w:cstheme="majorBidi"/>
                <w:sz w:val="24"/>
                <w:szCs w:val="24"/>
              </w:rPr>
              <w:object w:dxaOrig="460" w:dyaOrig="460">
                <v:shape id="_x0000_i1027" type="#_x0000_t75" style="width:24.2pt;height:18.75pt" o:ole="">
                  <v:imagedata r:id="rId12" o:title=""/>
                </v:shape>
                <o:OLEObject Type="Embed" ProgID="Equation.3" ShapeID="_x0000_i1027" DrawAspect="Content" ObjectID="_1637991575" r:id="rId13"/>
              </w:object>
            </w:r>
            <w:r w:rsidRPr="00145553">
              <w:rPr>
                <w:rFonts w:asciiTheme="majorBidi" w:hAnsiTheme="majorBidi" w:cstheme="majorBidi"/>
                <w:sz w:val="24"/>
                <w:szCs w:val="24"/>
              </w:rPr>
              <w:t xml:space="preserve"> is the vector of explanatory variables for household </w:t>
            </w:r>
            <w:r w:rsidRPr="00E31684">
              <w:rPr>
                <w:rFonts w:asciiTheme="majorBidi" w:hAnsiTheme="majorBidi" w:cstheme="majorBidi"/>
                <w:sz w:val="24"/>
                <w:szCs w:val="24"/>
              </w:rPr>
              <w:t xml:space="preserve">h </w:t>
            </w:r>
            <w:r w:rsidRPr="00145553">
              <w:rPr>
                <w:rFonts w:asciiTheme="majorBidi" w:hAnsiTheme="majorBidi" w:cstheme="majorBidi"/>
                <w:sz w:val="24"/>
                <w:szCs w:val="24"/>
              </w:rPr>
              <w:t xml:space="preserve">in cluster </w:t>
            </w:r>
            <w:r w:rsidRPr="00E31684">
              <w:rPr>
                <w:rFonts w:asciiTheme="majorBidi" w:hAnsiTheme="majorBidi" w:cstheme="majorBidi"/>
                <w:sz w:val="24"/>
                <w:szCs w:val="24"/>
              </w:rPr>
              <w:t>c</w:t>
            </w:r>
            <w:r w:rsidRPr="00145553">
              <w:rPr>
                <w:rFonts w:asciiTheme="majorBidi" w:hAnsiTheme="majorBidi" w:cstheme="majorBidi"/>
                <w:sz w:val="24"/>
                <w:szCs w:val="24"/>
              </w:rPr>
              <w:t xml:space="preserve">, </w:t>
            </w:r>
            <w:r w:rsidRPr="00E31684">
              <w:rPr>
                <w:rFonts w:asciiTheme="majorBidi" w:hAnsiTheme="majorBidi" w:cstheme="majorBidi"/>
                <w:sz w:val="24"/>
                <w:szCs w:val="24"/>
              </w:rPr>
              <w:object w:dxaOrig="240" w:dyaOrig="300">
                <v:shape id="_x0000_i1028" type="#_x0000_t75" style="width:13.9pt;height:15.15pt" o:ole="">
                  <v:imagedata r:id="rId14" o:title=""/>
                </v:shape>
                <o:OLEObject Type="Embed" ProgID="Equation.3" ShapeID="_x0000_i1028" DrawAspect="Content" ObjectID="_1637991576" r:id="rId15"/>
              </w:object>
            </w:r>
            <w:r w:rsidRPr="00145553">
              <w:rPr>
                <w:rFonts w:asciiTheme="majorBidi" w:hAnsiTheme="majorBidi" w:cstheme="majorBidi"/>
                <w:sz w:val="24"/>
                <w:szCs w:val="24"/>
              </w:rPr>
              <w:t xml:space="preserve">is the vector of associated regression coefficients, </w:t>
            </w:r>
            <w:r w:rsidR="00E31684" w:rsidRPr="00145553">
              <w:rPr>
                <w:rFonts w:asciiTheme="majorBidi" w:hAnsiTheme="majorBidi" w:cstheme="majorBidi"/>
                <w:position w:val="-4"/>
                <w:sz w:val="24"/>
                <w:szCs w:val="24"/>
              </w:rPr>
              <w:object w:dxaOrig="300" w:dyaOrig="360">
                <v:shape id="_x0000_i1029" type="#_x0000_t75" style="width:13.9pt;height:16.95pt" o:ole="">
                  <v:imagedata r:id="rId16" o:title=""/>
                </v:shape>
                <o:OLEObject Type="Embed" ProgID="Equation.3" ShapeID="_x0000_i1029" DrawAspect="Content" ObjectID="_1637991577" r:id="rId17"/>
              </w:object>
            </w:r>
            <w:r w:rsidRPr="00145553">
              <w:rPr>
                <w:rFonts w:asciiTheme="majorBidi" w:hAnsiTheme="majorBidi" w:cstheme="majorBidi"/>
                <w:sz w:val="24"/>
                <w:szCs w:val="24"/>
              </w:rPr>
              <w:t xml:space="preserve"> is the vector of location specific variables with </w:t>
            </w:r>
            <w:r w:rsidRPr="00145553">
              <w:rPr>
                <w:rFonts w:asciiTheme="majorBidi" w:hAnsiTheme="majorBidi" w:cstheme="majorBidi"/>
                <w:position w:val="-10"/>
                <w:sz w:val="24"/>
                <w:szCs w:val="24"/>
              </w:rPr>
              <w:object w:dxaOrig="200" w:dyaOrig="260">
                <v:shape id="_x0000_i1030" type="#_x0000_t75" style="width:11.5pt;height:13.3pt" o:ole="">
                  <v:imagedata r:id="rId18" o:title=""/>
                </v:shape>
                <o:OLEObject Type="Embed" ProgID="Equation.3" ShapeID="_x0000_i1030" DrawAspect="Content" ObjectID="_1637991578" r:id="rId19"/>
              </w:object>
            </w:r>
            <w:r w:rsidRPr="00145553">
              <w:rPr>
                <w:rFonts w:asciiTheme="majorBidi" w:hAnsiTheme="majorBidi" w:cstheme="majorBidi"/>
                <w:sz w:val="24"/>
                <w:szCs w:val="24"/>
              </w:rPr>
              <w:t xml:space="preserve"> being the associated vector of coefficients, and </w:t>
            </w:r>
            <w:r w:rsidRPr="00145553">
              <w:rPr>
                <w:rFonts w:asciiTheme="majorBidi" w:hAnsiTheme="majorBidi" w:cstheme="majorBidi"/>
                <w:position w:val="-10"/>
                <w:sz w:val="24"/>
                <w:szCs w:val="24"/>
              </w:rPr>
              <w:object w:dxaOrig="320" w:dyaOrig="320">
                <v:shape id="_x0000_i1031" type="#_x0000_t75" style="width:15.75pt;height:15.75pt" o:ole="">
                  <v:imagedata r:id="rId20" o:title=""/>
                </v:shape>
                <o:OLEObject Type="Embed" ProgID="Equation.3" ShapeID="_x0000_i1031" DrawAspect="Content" ObjectID="_1637991579" r:id="rId21"/>
              </w:object>
            </w:r>
            <w:r w:rsidRPr="00145553">
              <w:rPr>
                <w:rFonts w:asciiTheme="majorBidi" w:hAnsiTheme="majorBidi" w:cstheme="majorBidi"/>
                <w:sz w:val="24"/>
                <w:szCs w:val="24"/>
              </w:rPr>
              <w:t xml:space="preserve"> is the regression disturbances due to the discrepancy between the predicted household consumption and the actual value.  This disturbance term is decomposed into two independent components: </w:t>
            </w:r>
            <w:r w:rsidRPr="00145553">
              <w:rPr>
                <w:rFonts w:asciiTheme="majorBidi" w:hAnsiTheme="majorBidi" w:cstheme="majorBidi"/>
                <w:position w:val="-10"/>
                <w:sz w:val="24"/>
                <w:szCs w:val="24"/>
              </w:rPr>
              <w:object w:dxaOrig="1260" w:dyaOrig="320">
                <v:shape id="_x0000_i1032" type="#_x0000_t75" style="width:63.55pt;height:15.75pt" o:ole="">
                  <v:imagedata r:id="rId22" o:title=""/>
                </v:shape>
                <o:OLEObject Type="Embed" ProgID="Equation.3" ShapeID="_x0000_i1032" DrawAspect="Content" ObjectID="_1637991580" r:id="rId23"/>
              </w:object>
            </w:r>
            <w:r w:rsidRPr="00145553">
              <w:rPr>
                <w:rFonts w:asciiTheme="majorBidi" w:hAnsiTheme="majorBidi" w:cstheme="majorBidi"/>
                <w:sz w:val="24"/>
                <w:szCs w:val="24"/>
              </w:rPr>
              <w:t xml:space="preserve">with a cluster-specific effect, </w:t>
            </w:r>
            <w:r w:rsidRPr="00145553">
              <w:rPr>
                <w:rFonts w:asciiTheme="majorBidi" w:hAnsiTheme="majorBidi" w:cstheme="majorBidi"/>
                <w:position w:val="-10"/>
                <w:sz w:val="24"/>
                <w:szCs w:val="24"/>
              </w:rPr>
              <w:object w:dxaOrig="260" w:dyaOrig="320">
                <v:shape id="_x0000_i1033" type="#_x0000_t75" style="width:13.3pt;height:15.75pt" o:ole="">
                  <v:imagedata r:id="rId24" o:title=""/>
                </v:shape>
                <o:OLEObject Type="Embed" ProgID="Equation.3" ShapeID="_x0000_i1033" DrawAspect="Content" ObjectID="_1637991581" r:id="rId25"/>
              </w:object>
            </w:r>
            <w:r w:rsidRPr="00145553">
              <w:rPr>
                <w:rFonts w:asciiTheme="majorBidi" w:hAnsiTheme="majorBidi" w:cstheme="majorBidi"/>
                <w:sz w:val="24"/>
                <w:szCs w:val="24"/>
              </w:rPr>
              <w:t>and a household-specific effect,</w:t>
            </w:r>
            <w:r w:rsidRPr="00145553">
              <w:rPr>
                <w:rFonts w:asciiTheme="majorBidi" w:hAnsiTheme="majorBidi" w:cstheme="majorBidi"/>
                <w:position w:val="-10"/>
                <w:sz w:val="24"/>
                <w:szCs w:val="24"/>
              </w:rPr>
              <w:object w:dxaOrig="320" w:dyaOrig="320">
                <v:shape id="_x0000_i1034" type="#_x0000_t75" style="width:15.75pt;height:15.75pt" o:ole="">
                  <v:imagedata r:id="rId26" o:title=""/>
                </v:shape>
                <o:OLEObject Type="Embed" ProgID="Equation.3" ShapeID="_x0000_i1034" DrawAspect="Content" ObjectID="_1637991582" r:id="rId27"/>
              </w:object>
            </w:r>
            <w:r w:rsidRPr="00145553">
              <w:rPr>
                <w:rFonts w:asciiTheme="majorBidi" w:hAnsiTheme="majorBidi" w:cstheme="majorBidi"/>
                <w:sz w:val="24"/>
                <w:szCs w:val="24"/>
              </w:rPr>
              <w:t>.  This error structure allows for both a location effect – common to all households in the same area – and heteroskedasticity in the household-specific errors.  The location variables can be at any level, and can be drawn from any data source that includes all the locations in the country.  All parameters regarding the regression coefficients (</w:t>
            </w:r>
            <w:r w:rsidRPr="00145553">
              <w:rPr>
                <w:rFonts w:asciiTheme="majorBidi" w:hAnsiTheme="majorBidi" w:cstheme="majorBidi"/>
                <w:position w:val="-10"/>
                <w:sz w:val="24"/>
                <w:szCs w:val="24"/>
              </w:rPr>
              <w:object w:dxaOrig="240" w:dyaOrig="300">
                <v:shape id="_x0000_i1035" type="#_x0000_t75" style="width:13.9pt;height:15.15pt" o:ole="">
                  <v:imagedata r:id="rId14" o:title=""/>
                </v:shape>
                <o:OLEObject Type="Embed" ProgID="Equation.3" ShapeID="_x0000_i1035" DrawAspect="Content" ObjectID="_1637991583" r:id="rId28"/>
              </w:object>
            </w:r>
            <w:r w:rsidRPr="00145553">
              <w:rPr>
                <w:rFonts w:asciiTheme="majorBidi" w:hAnsiTheme="majorBidi" w:cstheme="majorBidi"/>
                <w:sz w:val="24"/>
                <w:szCs w:val="24"/>
              </w:rPr>
              <w:t xml:space="preserve">, </w:t>
            </w:r>
            <w:r w:rsidRPr="00145553">
              <w:rPr>
                <w:rFonts w:asciiTheme="majorBidi" w:hAnsiTheme="majorBidi" w:cstheme="majorBidi"/>
                <w:position w:val="-10"/>
                <w:sz w:val="24"/>
                <w:szCs w:val="24"/>
              </w:rPr>
              <w:object w:dxaOrig="200" w:dyaOrig="260">
                <v:shape id="_x0000_i1036" type="#_x0000_t75" style="width:11.5pt;height:13.3pt" o:ole="">
                  <v:imagedata r:id="rId29" o:title=""/>
                </v:shape>
                <o:OLEObject Type="Embed" ProgID="Equation.3" ShapeID="_x0000_i1036" DrawAspect="Content" ObjectID="_1637991584" r:id="rId30"/>
              </w:object>
            </w:r>
            <w:r w:rsidRPr="00145553">
              <w:rPr>
                <w:rFonts w:asciiTheme="majorBidi" w:hAnsiTheme="majorBidi" w:cstheme="majorBidi"/>
                <w:sz w:val="24"/>
                <w:szCs w:val="24"/>
              </w:rPr>
              <w:t>) and distributions of the disturbance terms are estimated by Feasible Generalized Least Square (FGLS).  In the second part of the analysis, poverty estimates and their standard errors are computed.  There are two sources of errors involved in the estimation process: errors in the estimated regression coefficients (</w:t>
            </w:r>
            <w:r w:rsidRPr="00145553">
              <w:rPr>
                <w:rFonts w:asciiTheme="majorBidi" w:hAnsiTheme="majorBidi" w:cstheme="majorBidi"/>
                <w:position w:val="-10"/>
                <w:sz w:val="24"/>
                <w:szCs w:val="24"/>
              </w:rPr>
              <w:object w:dxaOrig="240" w:dyaOrig="360">
                <v:shape id="_x0000_i1037" type="#_x0000_t75" style="width:13.9pt;height:16.95pt" o:ole="">
                  <v:imagedata r:id="rId31" o:title=""/>
                </v:shape>
                <o:OLEObject Type="Embed" ProgID="Equation.3" ShapeID="_x0000_i1037" DrawAspect="Content" ObjectID="_1637991585" r:id="rId32"/>
              </w:object>
            </w:r>
            <w:r w:rsidRPr="00145553">
              <w:rPr>
                <w:rFonts w:asciiTheme="majorBidi" w:hAnsiTheme="majorBidi" w:cstheme="majorBidi"/>
                <w:sz w:val="24"/>
                <w:szCs w:val="24"/>
              </w:rPr>
              <w:t xml:space="preserve">, </w:t>
            </w:r>
            <w:r w:rsidRPr="00145553">
              <w:rPr>
                <w:rFonts w:asciiTheme="majorBidi" w:hAnsiTheme="majorBidi" w:cstheme="majorBidi"/>
                <w:position w:val="-10"/>
                <w:sz w:val="24"/>
                <w:szCs w:val="24"/>
              </w:rPr>
              <w:object w:dxaOrig="200" w:dyaOrig="320">
                <v:shape id="_x0000_i1038" type="#_x0000_t75" style="width:11.5pt;height:15.75pt" o:ole="">
                  <v:imagedata r:id="rId33" o:title=""/>
                </v:shape>
                <o:OLEObject Type="Embed" ProgID="Equation.3" ShapeID="_x0000_i1038" DrawAspect="Content" ObjectID="_1637991586" r:id="rId34"/>
              </w:object>
            </w:r>
            <w:r w:rsidRPr="00145553">
              <w:rPr>
                <w:rFonts w:asciiTheme="majorBidi" w:hAnsiTheme="majorBidi" w:cstheme="majorBidi"/>
                <w:sz w:val="24"/>
                <w:szCs w:val="24"/>
              </w:rPr>
              <w:t xml:space="preserve">) and the disturbance terms, both of which affect poverty estimates and their levels of accuracy.  ELL propose a way to properly calculate poverty estimates as well as measure their standard errors while taking into account these sources of bias. A simulated value of expenditure for each census household is calculated with predicted log expenditures </w:t>
            </w:r>
            <w:r w:rsidR="00E60B18" w:rsidRPr="00E31684">
              <w:rPr>
                <w:rFonts w:asciiTheme="majorBidi" w:hAnsiTheme="majorBidi" w:cstheme="majorBidi"/>
                <w:sz w:val="24"/>
                <w:szCs w:val="24"/>
              </w:rPr>
              <w:object w:dxaOrig="1200" w:dyaOrig="400">
                <v:shape id="_x0000_i1039" type="#_x0000_t75" style="width:58.7pt;height:15.15pt" o:ole="">
                  <v:imagedata r:id="rId35" o:title=""/>
                </v:shape>
                <o:OLEObject Type="Embed" ProgID="Equation.3" ShapeID="_x0000_i1039" DrawAspect="Content" ObjectID="_1637991587" r:id="rId36"/>
              </w:object>
            </w:r>
            <w:r w:rsidRPr="00E31684">
              <w:rPr>
                <w:rFonts w:asciiTheme="majorBidi" w:hAnsiTheme="majorBidi" w:cstheme="majorBidi"/>
                <w:sz w:val="24"/>
                <w:szCs w:val="24"/>
              </w:rPr>
              <w:t xml:space="preserve"> </w:t>
            </w:r>
            <w:r w:rsidRPr="00145553">
              <w:rPr>
                <w:rFonts w:asciiTheme="majorBidi" w:hAnsiTheme="majorBidi" w:cstheme="majorBidi"/>
                <w:sz w:val="24"/>
                <w:szCs w:val="24"/>
              </w:rPr>
              <w:t xml:space="preserve">and random draws from the estimated distributions of the disturbance terms, </w:t>
            </w:r>
            <w:r w:rsidRPr="00E31684">
              <w:rPr>
                <w:rFonts w:asciiTheme="majorBidi" w:hAnsiTheme="majorBidi" w:cstheme="majorBidi"/>
                <w:sz w:val="24"/>
                <w:szCs w:val="24"/>
              </w:rPr>
              <w:object w:dxaOrig="260" w:dyaOrig="320">
                <v:shape id="_x0000_i1040" type="#_x0000_t75" style="width:13.3pt;height:15.75pt" o:ole="">
                  <v:imagedata r:id="rId37" o:title=""/>
                </v:shape>
                <o:OLEObject Type="Embed" ProgID="Equation.3" ShapeID="_x0000_i1040" DrawAspect="Content" ObjectID="_1637991588" r:id="rId38"/>
              </w:object>
            </w:r>
            <w:r w:rsidRPr="00145553">
              <w:rPr>
                <w:rFonts w:asciiTheme="majorBidi" w:hAnsiTheme="majorBidi" w:cstheme="majorBidi"/>
                <w:sz w:val="24"/>
                <w:szCs w:val="24"/>
              </w:rPr>
              <w:t xml:space="preserve"> and </w:t>
            </w:r>
            <w:r w:rsidRPr="00E31684">
              <w:rPr>
                <w:rFonts w:asciiTheme="majorBidi" w:hAnsiTheme="majorBidi" w:cstheme="majorBidi"/>
                <w:sz w:val="24"/>
                <w:szCs w:val="24"/>
              </w:rPr>
              <w:object w:dxaOrig="320" w:dyaOrig="320">
                <v:shape id="_x0000_i1041" type="#_x0000_t75" style="width:15.75pt;height:15.75pt" o:ole="">
                  <v:imagedata r:id="rId39" o:title=""/>
                </v:shape>
                <o:OLEObject Type="Embed" ProgID="Equation.3" ShapeID="_x0000_i1041" DrawAspect="Content" ObjectID="_1637991589" r:id="rId40"/>
              </w:object>
            </w:r>
            <w:r w:rsidRPr="00145553">
              <w:rPr>
                <w:rFonts w:asciiTheme="majorBidi" w:hAnsiTheme="majorBidi" w:cstheme="majorBidi"/>
                <w:sz w:val="24"/>
                <w:szCs w:val="24"/>
              </w:rPr>
              <w:t xml:space="preserve">.  </w:t>
            </w:r>
          </w:p>
        </w:tc>
      </w:tr>
    </w:tbl>
    <w:p w:rsidR="00973B32" w:rsidRPr="00BF5A6F" w:rsidRDefault="00973B32" w:rsidP="007930EE">
      <w:pPr>
        <w:jc w:val="both"/>
        <w:rPr>
          <w:rFonts w:asciiTheme="majorBidi" w:hAnsiTheme="majorBidi" w:cstheme="majorBidi"/>
          <w:sz w:val="20"/>
          <w:szCs w:val="20"/>
        </w:rPr>
      </w:pPr>
    </w:p>
    <w:p w:rsidR="003751C9" w:rsidRPr="00145553" w:rsidRDefault="003751C9" w:rsidP="00C30BAB">
      <w:pPr>
        <w:jc w:val="both"/>
        <w:rPr>
          <w:rFonts w:asciiTheme="majorBidi" w:hAnsiTheme="majorBidi" w:cstheme="majorBidi"/>
          <w:sz w:val="24"/>
          <w:szCs w:val="24"/>
        </w:rPr>
      </w:pPr>
      <w:r w:rsidRPr="00145553">
        <w:rPr>
          <w:rFonts w:asciiTheme="majorBidi" w:hAnsiTheme="majorBidi" w:cstheme="majorBidi"/>
          <w:sz w:val="24"/>
          <w:szCs w:val="24"/>
        </w:rPr>
        <w:t>The principle behind the poverty mapping methodology involves combining the strengths of a household survey and a census. A household survey, with variables ranging from demographics to consumption</w:t>
      </w:r>
      <w:r w:rsidR="009D0199">
        <w:rPr>
          <w:rFonts w:asciiTheme="majorBidi" w:hAnsiTheme="majorBidi" w:cstheme="majorBidi"/>
          <w:sz w:val="24"/>
          <w:szCs w:val="24"/>
        </w:rPr>
        <w:t>,</w:t>
      </w:r>
      <w:r w:rsidRPr="00145553">
        <w:rPr>
          <w:rFonts w:asciiTheme="majorBidi" w:hAnsiTheme="majorBidi" w:cstheme="majorBidi"/>
          <w:sz w:val="24"/>
          <w:szCs w:val="24"/>
        </w:rPr>
        <w:t xml:space="preserve"> provides information on a fixed sample in great depth. While this allows analysis at higher, aggregated levels (for instance</w:t>
      </w:r>
      <w:r w:rsidR="009D0199">
        <w:rPr>
          <w:rFonts w:asciiTheme="majorBidi" w:hAnsiTheme="majorBidi" w:cstheme="majorBidi"/>
          <w:sz w:val="24"/>
          <w:szCs w:val="24"/>
        </w:rPr>
        <w:t>;</w:t>
      </w:r>
      <w:r w:rsidRPr="00145553">
        <w:rPr>
          <w:rFonts w:asciiTheme="majorBidi" w:hAnsiTheme="majorBidi" w:cstheme="majorBidi"/>
          <w:sz w:val="24"/>
          <w:szCs w:val="24"/>
        </w:rPr>
        <w:t xml:space="preserve"> urban, rural</w:t>
      </w:r>
      <w:r w:rsidR="009D0199">
        <w:rPr>
          <w:rFonts w:asciiTheme="majorBidi" w:hAnsiTheme="majorBidi" w:cstheme="majorBidi"/>
          <w:sz w:val="24"/>
          <w:szCs w:val="24"/>
        </w:rPr>
        <w:t xml:space="preserve"> and</w:t>
      </w:r>
      <w:r w:rsidR="009D0199" w:rsidRPr="00145553">
        <w:rPr>
          <w:rFonts w:asciiTheme="majorBidi" w:hAnsiTheme="majorBidi" w:cstheme="majorBidi"/>
          <w:sz w:val="24"/>
          <w:szCs w:val="24"/>
        </w:rPr>
        <w:t xml:space="preserve"> </w:t>
      </w:r>
      <w:r w:rsidRPr="00145553">
        <w:rPr>
          <w:rFonts w:asciiTheme="majorBidi" w:hAnsiTheme="majorBidi" w:cstheme="majorBidi"/>
          <w:sz w:val="24"/>
          <w:szCs w:val="24"/>
        </w:rPr>
        <w:t xml:space="preserve">camp), it is not representative at lower levels such as localities. A census, on the other hand, collects information on a few basic variables, but covers every single household in the country. The methodology calls for the creation of a consumption model using the household survey. This model regresses consumption on a number of variables that are common to the household survey as well as the census. </w:t>
      </w:r>
      <w:r w:rsidR="0089729F" w:rsidRPr="00145553">
        <w:rPr>
          <w:rFonts w:asciiTheme="majorBidi" w:hAnsiTheme="majorBidi" w:cstheme="majorBidi"/>
          <w:sz w:val="24"/>
          <w:szCs w:val="24"/>
        </w:rPr>
        <w:t xml:space="preserve">This step involves identifying variables that are correlates of poverty. </w:t>
      </w:r>
      <w:r w:rsidR="009A1675">
        <w:rPr>
          <w:rFonts w:asciiTheme="majorBidi" w:hAnsiTheme="majorBidi" w:cstheme="majorBidi"/>
          <w:sz w:val="24"/>
          <w:szCs w:val="24"/>
        </w:rPr>
        <w:t xml:space="preserve"> </w:t>
      </w:r>
      <w:r w:rsidR="0089729F" w:rsidRPr="00145553">
        <w:rPr>
          <w:rFonts w:asciiTheme="majorBidi" w:hAnsiTheme="majorBidi" w:cstheme="majorBidi"/>
          <w:sz w:val="24"/>
          <w:szCs w:val="24"/>
        </w:rPr>
        <w:t xml:space="preserve">In other words, it identifies what drives poverty and by how much. </w:t>
      </w:r>
      <w:r w:rsidRPr="00145553">
        <w:rPr>
          <w:rFonts w:asciiTheme="majorBidi" w:hAnsiTheme="majorBidi" w:cstheme="majorBidi"/>
          <w:sz w:val="24"/>
          <w:szCs w:val="24"/>
        </w:rPr>
        <w:t xml:space="preserve">On arriving at a satisfactory model, the variables from the census are then inserted into the model to impute consumption levels for all the households covered by the census. This imputed consumption is then aggregated at the desired level, locality in this case, to calculate poverty rates. Therefore, combining the depth of information, particularly consumption, from a household survey with the extensive coverage of a population census, this </w:t>
      </w:r>
      <w:r w:rsidRPr="00145553">
        <w:rPr>
          <w:rFonts w:asciiTheme="majorBidi" w:hAnsiTheme="majorBidi" w:cstheme="majorBidi"/>
          <w:sz w:val="24"/>
          <w:szCs w:val="24"/>
        </w:rPr>
        <w:lastRenderedPageBreak/>
        <w:t xml:space="preserve">methodology uses robust simulation methods to yield highly disaggregated poverty data. </w:t>
      </w:r>
    </w:p>
    <w:p w:rsidR="002B1DE3" w:rsidRPr="00145553" w:rsidRDefault="002B1DE3" w:rsidP="005E0C79">
      <w:pPr>
        <w:jc w:val="both"/>
        <w:rPr>
          <w:rFonts w:asciiTheme="majorBidi" w:hAnsiTheme="majorBidi" w:cstheme="majorBidi"/>
          <w:sz w:val="24"/>
          <w:szCs w:val="24"/>
        </w:rPr>
      </w:pPr>
      <w:r w:rsidRPr="00145553">
        <w:rPr>
          <w:rFonts w:asciiTheme="majorBidi" w:hAnsiTheme="majorBidi" w:cstheme="majorBidi"/>
          <w:sz w:val="24"/>
          <w:szCs w:val="24"/>
        </w:rPr>
        <w:t xml:space="preserve">The monthly consumption </w:t>
      </w:r>
      <w:r w:rsidR="00390EF9">
        <w:rPr>
          <w:rFonts w:asciiTheme="majorBidi" w:hAnsiTheme="majorBidi" w:cstheme="majorBidi"/>
          <w:sz w:val="24"/>
          <w:szCs w:val="24"/>
        </w:rPr>
        <w:t>of households (obtained from</w:t>
      </w:r>
      <w:r w:rsidRPr="00145553">
        <w:rPr>
          <w:rFonts w:asciiTheme="majorBidi" w:hAnsiTheme="majorBidi" w:cstheme="majorBidi"/>
          <w:sz w:val="24"/>
          <w:szCs w:val="24"/>
        </w:rPr>
        <w:t xml:space="preserve"> </w:t>
      </w:r>
      <w:r w:rsidR="00A85E87">
        <w:rPr>
          <w:rFonts w:asciiTheme="majorBidi" w:hAnsiTheme="majorBidi" w:cstheme="majorBidi"/>
          <w:sz w:val="24"/>
          <w:szCs w:val="24"/>
        </w:rPr>
        <w:t>the</w:t>
      </w:r>
      <w:r w:rsidRPr="00145553">
        <w:rPr>
          <w:rFonts w:asciiTheme="majorBidi" w:hAnsiTheme="majorBidi" w:cstheme="majorBidi"/>
          <w:sz w:val="24"/>
          <w:szCs w:val="24"/>
        </w:rPr>
        <w:t xml:space="preserve"> Expend</w:t>
      </w:r>
      <w:r w:rsidR="00A532ED">
        <w:rPr>
          <w:rFonts w:asciiTheme="majorBidi" w:hAnsiTheme="majorBidi" w:cstheme="majorBidi"/>
          <w:sz w:val="24"/>
          <w:szCs w:val="24"/>
        </w:rPr>
        <w:t>iture and Consumption Survey (</w:t>
      </w:r>
      <w:r w:rsidRPr="00145553">
        <w:rPr>
          <w:rFonts w:asciiTheme="majorBidi" w:hAnsiTheme="majorBidi" w:cstheme="majorBidi"/>
          <w:sz w:val="24"/>
          <w:szCs w:val="24"/>
        </w:rPr>
        <w:t>PECS) is the main source of data for calculating poverty indicators.</w:t>
      </w:r>
      <w:r w:rsidR="00A85E87">
        <w:rPr>
          <w:rFonts w:asciiTheme="majorBidi" w:hAnsiTheme="majorBidi" w:cstheme="majorBidi"/>
          <w:sz w:val="24"/>
          <w:szCs w:val="24"/>
        </w:rPr>
        <w:t xml:space="preserve">  </w:t>
      </w:r>
    </w:p>
    <w:p w:rsidR="002B1DE3" w:rsidRPr="00145553" w:rsidRDefault="002B1DE3" w:rsidP="00ED772E">
      <w:pPr>
        <w:jc w:val="both"/>
        <w:rPr>
          <w:rFonts w:asciiTheme="majorBidi" w:hAnsiTheme="majorBidi" w:cstheme="majorBidi"/>
          <w:sz w:val="24"/>
          <w:szCs w:val="24"/>
        </w:rPr>
      </w:pPr>
      <w:r w:rsidRPr="00145553">
        <w:rPr>
          <w:rFonts w:asciiTheme="majorBidi" w:hAnsiTheme="majorBidi" w:cstheme="majorBidi"/>
          <w:sz w:val="24"/>
          <w:szCs w:val="24"/>
        </w:rPr>
        <w:t>The poverty statistics calculated using the PECS are based on a poverty line definition first developed in 199</w:t>
      </w:r>
      <w:r w:rsidR="00ED772E">
        <w:rPr>
          <w:rFonts w:asciiTheme="majorBidi" w:hAnsiTheme="majorBidi" w:cstheme="majorBidi"/>
          <w:sz w:val="24"/>
          <w:szCs w:val="24"/>
        </w:rPr>
        <w:t xml:space="preserve">8.  </w:t>
      </w:r>
      <w:r w:rsidRPr="00145553">
        <w:rPr>
          <w:rFonts w:asciiTheme="majorBidi" w:hAnsiTheme="majorBidi" w:cstheme="majorBidi"/>
          <w:sz w:val="24"/>
          <w:szCs w:val="24"/>
        </w:rPr>
        <w:t>The definition combines the concepts of both absolute and relative poverty and is based on a basic needs budget for a household of five people (two adults and three children). In addition to food, clothing, and housing, the basic needs also include other necessities, including health care, education, transportation, personal care, and housekeeping supplies. The poverty line is adjusted to reflect the specific consumption needs of households based on their composition (household size and the number of children).</w:t>
      </w:r>
    </w:p>
    <w:p w:rsidR="005E0C79" w:rsidRPr="005E0C79" w:rsidRDefault="001F0FF5" w:rsidP="00BF5A6F">
      <w:pPr>
        <w:spacing w:after="0"/>
        <w:jc w:val="both"/>
        <w:rPr>
          <w:rFonts w:asciiTheme="majorBidi" w:hAnsiTheme="majorBidi" w:cstheme="majorBidi"/>
          <w:sz w:val="24"/>
          <w:szCs w:val="24"/>
        </w:rPr>
      </w:pPr>
      <w:r w:rsidRPr="00145553">
        <w:rPr>
          <w:rFonts w:asciiTheme="majorBidi" w:hAnsiTheme="majorBidi" w:cstheme="majorBidi"/>
          <w:sz w:val="24"/>
          <w:szCs w:val="24"/>
        </w:rPr>
        <w:t xml:space="preserve">Costs of living were taken into consideration; individuals living in different locations may face different prices for similar goods.  When comparing the cost of living across locations using </w:t>
      </w:r>
      <w:r w:rsidR="0089729F" w:rsidRPr="00145553">
        <w:rPr>
          <w:rFonts w:asciiTheme="majorBidi" w:hAnsiTheme="majorBidi" w:cstheme="majorBidi"/>
          <w:sz w:val="24"/>
          <w:szCs w:val="24"/>
        </w:rPr>
        <w:t>consumption</w:t>
      </w:r>
      <w:r w:rsidRPr="00145553">
        <w:rPr>
          <w:rFonts w:asciiTheme="majorBidi" w:hAnsiTheme="majorBidi" w:cstheme="majorBidi"/>
          <w:sz w:val="24"/>
          <w:szCs w:val="24"/>
        </w:rPr>
        <w:t xml:space="preserve"> based measure, the available data revealed that prices of goods and services vary considerably across locations in the West Bank, Jerusalem (J1) and </w:t>
      </w:r>
      <w:r w:rsidR="004566B7">
        <w:rPr>
          <w:rFonts w:asciiTheme="majorBidi" w:hAnsiTheme="majorBidi" w:cstheme="majorBidi"/>
          <w:sz w:val="24"/>
          <w:szCs w:val="24"/>
        </w:rPr>
        <w:t>Gaza Strip</w:t>
      </w:r>
      <w:r w:rsidRPr="00145553">
        <w:rPr>
          <w:rFonts w:asciiTheme="majorBidi" w:hAnsiTheme="majorBidi" w:cstheme="majorBidi"/>
          <w:sz w:val="24"/>
          <w:szCs w:val="24"/>
        </w:rPr>
        <w:t xml:space="preserve">.  In general, prices appear to be lower in </w:t>
      </w:r>
      <w:r w:rsidR="004566B7">
        <w:rPr>
          <w:rFonts w:asciiTheme="majorBidi" w:hAnsiTheme="majorBidi" w:cstheme="majorBidi"/>
          <w:sz w:val="24"/>
          <w:szCs w:val="24"/>
        </w:rPr>
        <w:t>Gaza Strip</w:t>
      </w:r>
      <w:r w:rsidRPr="00145553">
        <w:rPr>
          <w:rFonts w:asciiTheme="majorBidi" w:hAnsiTheme="majorBidi" w:cstheme="majorBidi"/>
          <w:sz w:val="24"/>
          <w:szCs w:val="24"/>
        </w:rPr>
        <w:t xml:space="preserve"> compared to the West Bank and higher in Jerus</w:t>
      </w:r>
      <w:r w:rsidR="005E0C79">
        <w:rPr>
          <w:rFonts w:asciiTheme="majorBidi" w:hAnsiTheme="majorBidi" w:cstheme="majorBidi"/>
          <w:sz w:val="24"/>
          <w:szCs w:val="24"/>
        </w:rPr>
        <w:t xml:space="preserve">alem (J1) compared to elsewhere, as </w:t>
      </w:r>
      <w:r w:rsidR="005E0C79" w:rsidRPr="005E0C79">
        <w:rPr>
          <w:rFonts w:asciiTheme="majorBidi" w:hAnsiTheme="majorBidi" w:cstheme="majorBidi"/>
          <w:sz w:val="24"/>
          <w:szCs w:val="24"/>
        </w:rPr>
        <w:t xml:space="preserve">spatial price indices enable a meaningful comparison of living standards across the West Bank and Gaza Strip. </w:t>
      </w:r>
      <w:r w:rsidR="005E0C79">
        <w:rPr>
          <w:rFonts w:asciiTheme="majorBidi" w:hAnsiTheme="majorBidi" w:cstheme="majorBidi"/>
          <w:sz w:val="24"/>
          <w:szCs w:val="24"/>
        </w:rPr>
        <w:t>As shown in the table below</w:t>
      </w:r>
      <w:r w:rsidR="00BA64BC">
        <w:rPr>
          <w:rFonts w:asciiTheme="majorBidi" w:hAnsiTheme="majorBidi" w:cstheme="majorBidi"/>
          <w:sz w:val="24"/>
          <w:szCs w:val="24"/>
        </w:rPr>
        <w:t xml:space="preserve"> which means the good that cost 100 NIS in Palestine as general, the same good costs 106 N</w:t>
      </w:r>
      <w:r w:rsidR="00F20BCA">
        <w:rPr>
          <w:rFonts w:asciiTheme="majorBidi" w:hAnsiTheme="majorBidi" w:cstheme="majorBidi"/>
          <w:sz w:val="24"/>
          <w:szCs w:val="24"/>
        </w:rPr>
        <w:t>IS</w:t>
      </w:r>
      <w:r w:rsidR="00BA64BC">
        <w:rPr>
          <w:rFonts w:asciiTheme="majorBidi" w:hAnsiTheme="majorBidi" w:cstheme="majorBidi"/>
          <w:sz w:val="24"/>
          <w:szCs w:val="24"/>
        </w:rPr>
        <w:t xml:space="preserve"> in the West Bank</w:t>
      </w:r>
      <w:r w:rsidR="00401694">
        <w:rPr>
          <w:rFonts w:asciiTheme="majorBidi" w:hAnsiTheme="majorBidi" w:cstheme="majorBidi"/>
          <w:sz w:val="24"/>
          <w:szCs w:val="24"/>
        </w:rPr>
        <w:t xml:space="preserve"> (without J1</w:t>
      </w:r>
      <w:proofErr w:type="spellStart"/>
      <w:r w:rsidR="00401694">
        <w:rPr>
          <w:rFonts w:asciiTheme="majorBidi" w:hAnsiTheme="majorBidi" w:cstheme="majorBidi" w:hint="cs"/>
          <w:sz w:val="24"/>
          <w:szCs w:val="24"/>
          <w:rtl/>
        </w:rPr>
        <w:t>(</w:t>
      </w:r>
      <w:proofErr w:type="spellEnd"/>
      <w:r w:rsidR="00BA64BC">
        <w:rPr>
          <w:rFonts w:asciiTheme="majorBidi" w:hAnsiTheme="majorBidi" w:cstheme="majorBidi"/>
          <w:sz w:val="24"/>
          <w:szCs w:val="24"/>
        </w:rPr>
        <w:t xml:space="preserve"> and 85  NIS in Gaza Strip and it costs 128 NIS in Jerusalem </w:t>
      </w:r>
      <w:r w:rsidR="00BF5A6F">
        <w:rPr>
          <w:rFonts w:asciiTheme="majorBidi" w:hAnsiTheme="majorBidi" w:cstheme="majorBidi"/>
          <w:sz w:val="24"/>
          <w:szCs w:val="24"/>
        </w:rPr>
        <w:t>(J1)</w:t>
      </w:r>
      <w:r w:rsidR="00BA64BC">
        <w:rPr>
          <w:rFonts w:asciiTheme="majorBidi" w:hAnsiTheme="majorBidi" w:cstheme="majorBidi"/>
          <w:sz w:val="24"/>
          <w:szCs w:val="24"/>
        </w:rPr>
        <w:t xml:space="preserve">. </w:t>
      </w:r>
      <w:r w:rsidR="005E0C79" w:rsidRPr="005E0C79">
        <w:rPr>
          <w:rFonts w:asciiTheme="majorBidi" w:hAnsiTheme="majorBidi" w:cstheme="majorBidi"/>
          <w:sz w:val="24"/>
          <w:szCs w:val="24"/>
        </w:rPr>
        <w:t xml:space="preserve"> </w:t>
      </w:r>
    </w:p>
    <w:p w:rsidR="005E0C79" w:rsidRPr="006E4CCD" w:rsidRDefault="005E0C79" w:rsidP="005E0C79">
      <w:pPr>
        <w:jc w:val="both"/>
        <w:rPr>
          <w:sz w:val="24"/>
          <w:szCs w:val="24"/>
        </w:rPr>
      </w:pPr>
    </w:p>
    <w:p w:rsidR="005E0C79" w:rsidRPr="00974F9D" w:rsidRDefault="005E0C79" w:rsidP="005E0C79">
      <w:pPr>
        <w:jc w:val="center"/>
        <w:rPr>
          <w:rFonts w:ascii="Arial" w:hAnsi="Arial" w:cs="Arial"/>
          <w:b/>
          <w:bCs/>
          <w:sz w:val="24"/>
          <w:szCs w:val="24"/>
        </w:rPr>
      </w:pPr>
      <w:r w:rsidRPr="00974F9D">
        <w:rPr>
          <w:rFonts w:ascii="Arial" w:hAnsi="Arial" w:cs="Arial"/>
          <w:b/>
          <w:bCs/>
          <w:sz w:val="24"/>
          <w:szCs w:val="24"/>
        </w:rPr>
        <w:t>Purchasing Power of NIS by Region in Palestine, 2017</w:t>
      </w:r>
    </w:p>
    <w:tbl>
      <w:tblPr>
        <w:tblW w:w="6529" w:type="dxa"/>
        <w:jc w:val="center"/>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690"/>
        <w:gridCol w:w="2839"/>
      </w:tblGrid>
      <w:tr w:rsidR="005E0C79" w:rsidRPr="006E4CCD" w:rsidTr="00BF5A6F">
        <w:trPr>
          <w:trHeight w:val="227"/>
          <w:jc w:val="center"/>
        </w:trPr>
        <w:tc>
          <w:tcPr>
            <w:tcW w:w="2826" w:type="pct"/>
          </w:tcPr>
          <w:p w:rsidR="005E0C79" w:rsidRPr="00BF5A6F" w:rsidRDefault="005E0C79" w:rsidP="00BF5A6F">
            <w:pPr>
              <w:jc w:val="center"/>
              <w:rPr>
                <w:rFonts w:ascii="Arial" w:hAnsi="Arial" w:cs="Arial"/>
                <w:b/>
                <w:bCs/>
                <w:sz w:val="20"/>
                <w:szCs w:val="20"/>
              </w:rPr>
            </w:pPr>
            <w:r w:rsidRPr="00BF5A6F">
              <w:rPr>
                <w:rFonts w:ascii="Arial" w:hAnsi="Arial" w:cs="Arial"/>
                <w:b/>
                <w:bCs/>
                <w:sz w:val="20"/>
                <w:szCs w:val="20"/>
              </w:rPr>
              <w:t>Region</w:t>
            </w:r>
          </w:p>
        </w:tc>
        <w:tc>
          <w:tcPr>
            <w:tcW w:w="2174" w:type="pct"/>
          </w:tcPr>
          <w:p w:rsidR="005E0C79" w:rsidRPr="00BF5A6F" w:rsidRDefault="005E0C79" w:rsidP="00BF5A6F">
            <w:pPr>
              <w:jc w:val="center"/>
              <w:rPr>
                <w:rFonts w:ascii="Arial" w:hAnsi="Arial" w:cs="Arial"/>
                <w:b/>
                <w:bCs/>
                <w:sz w:val="20"/>
                <w:szCs w:val="20"/>
              </w:rPr>
            </w:pPr>
            <w:r w:rsidRPr="00BF5A6F">
              <w:rPr>
                <w:rFonts w:ascii="Arial" w:hAnsi="Arial" w:cs="Arial"/>
                <w:b/>
                <w:bCs/>
                <w:sz w:val="20"/>
                <w:szCs w:val="20"/>
              </w:rPr>
              <w:t>Purchasing Power</w:t>
            </w:r>
          </w:p>
        </w:tc>
      </w:tr>
      <w:tr w:rsidR="008D0925" w:rsidRPr="006E4CCD" w:rsidTr="00785F2E">
        <w:trPr>
          <w:trHeight w:val="562"/>
          <w:jc w:val="center"/>
        </w:trPr>
        <w:tc>
          <w:tcPr>
            <w:tcW w:w="2826" w:type="pct"/>
            <w:tcBorders>
              <w:top w:val="nil"/>
              <w:bottom w:val="nil"/>
            </w:tcBorders>
            <w:vAlign w:val="center"/>
          </w:tcPr>
          <w:p w:rsidR="008D0925" w:rsidRPr="00974F9D" w:rsidRDefault="008D0925" w:rsidP="008D0925">
            <w:pPr>
              <w:rPr>
                <w:rFonts w:ascii="Arial" w:hAnsi="Arial" w:cs="Arial"/>
                <w:sz w:val="20"/>
                <w:szCs w:val="20"/>
              </w:rPr>
            </w:pPr>
            <w:r w:rsidRPr="00974F9D">
              <w:rPr>
                <w:rFonts w:ascii="Arial" w:hAnsi="Arial" w:cs="Arial"/>
                <w:sz w:val="20"/>
                <w:szCs w:val="20"/>
              </w:rPr>
              <w:t>West Bank</w:t>
            </w:r>
            <w:r w:rsidRPr="00974F9D">
              <w:rPr>
                <w:rStyle w:val="FootnoteReference"/>
                <w:rFonts w:ascii="Arial" w:hAnsi="Arial" w:cs="Arial"/>
                <w:sz w:val="20"/>
                <w:szCs w:val="20"/>
              </w:rPr>
              <w:footnoteReference w:id="1"/>
            </w:r>
          </w:p>
        </w:tc>
        <w:tc>
          <w:tcPr>
            <w:tcW w:w="2174" w:type="pct"/>
            <w:tcBorders>
              <w:top w:val="nil"/>
              <w:bottom w:val="nil"/>
            </w:tcBorders>
            <w:vAlign w:val="center"/>
          </w:tcPr>
          <w:p w:rsidR="008D0925" w:rsidRPr="00974F9D" w:rsidRDefault="008D0925" w:rsidP="008D0925">
            <w:pPr>
              <w:pStyle w:val="Footer"/>
              <w:jc w:val="center"/>
              <w:rPr>
                <w:rFonts w:ascii="Arial" w:hAnsi="Arial" w:cs="Arial"/>
                <w:sz w:val="20"/>
                <w:szCs w:val="20"/>
              </w:rPr>
            </w:pPr>
            <w:r w:rsidRPr="00974F9D">
              <w:rPr>
                <w:rFonts w:ascii="Arial" w:hAnsi="Arial" w:cs="Arial"/>
                <w:sz w:val="20"/>
                <w:szCs w:val="20"/>
                <w:rtl/>
              </w:rPr>
              <w:t>1.0</w:t>
            </w:r>
            <w:r w:rsidRPr="00974F9D">
              <w:rPr>
                <w:rFonts w:ascii="Arial" w:hAnsi="Arial" w:cs="Arial" w:hint="cs"/>
                <w:sz w:val="20"/>
                <w:szCs w:val="20"/>
                <w:rtl/>
              </w:rPr>
              <w:t>63</w:t>
            </w:r>
          </w:p>
        </w:tc>
      </w:tr>
      <w:tr w:rsidR="008D0925" w:rsidRPr="006E4CCD" w:rsidTr="00785F2E">
        <w:trPr>
          <w:trHeight w:val="340"/>
          <w:jc w:val="center"/>
        </w:trPr>
        <w:tc>
          <w:tcPr>
            <w:tcW w:w="2826" w:type="pct"/>
            <w:tcBorders>
              <w:top w:val="nil"/>
              <w:bottom w:val="nil"/>
            </w:tcBorders>
            <w:vAlign w:val="center"/>
          </w:tcPr>
          <w:p w:rsidR="008D0925" w:rsidRPr="00974F9D" w:rsidRDefault="008D0925" w:rsidP="008D0925">
            <w:pPr>
              <w:rPr>
                <w:rFonts w:ascii="Arial" w:hAnsi="Arial" w:cs="Arial"/>
                <w:b/>
                <w:bCs/>
                <w:sz w:val="20"/>
                <w:szCs w:val="20"/>
              </w:rPr>
            </w:pPr>
            <w:r w:rsidRPr="00974F9D">
              <w:rPr>
                <w:rFonts w:ascii="Arial" w:hAnsi="Arial" w:cs="Arial"/>
                <w:sz w:val="20"/>
                <w:szCs w:val="20"/>
              </w:rPr>
              <w:t>Jerusalem (J1)</w:t>
            </w:r>
            <w:r w:rsidRPr="00974F9D">
              <w:rPr>
                <w:rStyle w:val="FootnoteReference"/>
                <w:rFonts w:ascii="Arial" w:hAnsi="Arial" w:cs="Arial"/>
                <w:sz w:val="20"/>
                <w:szCs w:val="20"/>
              </w:rPr>
              <w:footnoteReference w:id="2"/>
            </w:r>
          </w:p>
        </w:tc>
        <w:tc>
          <w:tcPr>
            <w:tcW w:w="2174" w:type="pct"/>
            <w:tcBorders>
              <w:top w:val="nil"/>
              <w:bottom w:val="nil"/>
            </w:tcBorders>
            <w:vAlign w:val="center"/>
          </w:tcPr>
          <w:p w:rsidR="008D0925" w:rsidRPr="00974F9D" w:rsidRDefault="008D0925" w:rsidP="008D0925">
            <w:pPr>
              <w:pStyle w:val="Footer"/>
              <w:jc w:val="center"/>
              <w:rPr>
                <w:rFonts w:ascii="Arial" w:hAnsi="Arial" w:cs="Arial"/>
                <w:sz w:val="20"/>
                <w:szCs w:val="20"/>
              </w:rPr>
            </w:pPr>
            <w:r w:rsidRPr="00974F9D">
              <w:rPr>
                <w:rFonts w:ascii="Arial" w:hAnsi="Arial" w:cs="Arial"/>
                <w:sz w:val="20"/>
                <w:szCs w:val="20"/>
                <w:rtl/>
              </w:rPr>
              <w:t>1.</w:t>
            </w:r>
            <w:r w:rsidRPr="00974F9D">
              <w:rPr>
                <w:rFonts w:ascii="Arial" w:hAnsi="Arial" w:cs="Arial" w:hint="cs"/>
                <w:sz w:val="20"/>
                <w:szCs w:val="20"/>
                <w:rtl/>
              </w:rPr>
              <w:t>277</w:t>
            </w:r>
          </w:p>
        </w:tc>
      </w:tr>
      <w:tr w:rsidR="008D0925" w:rsidRPr="006E4CCD" w:rsidTr="00785F2E">
        <w:trPr>
          <w:trHeight w:val="340"/>
          <w:jc w:val="center"/>
        </w:trPr>
        <w:tc>
          <w:tcPr>
            <w:tcW w:w="2826" w:type="pct"/>
            <w:tcBorders>
              <w:top w:val="nil"/>
              <w:bottom w:val="nil"/>
            </w:tcBorders>
            <w:vAlign w:val="center"/>
          </w:tcPr>
          <w:p w:rsidR="008D0925" w:rsidRPr="00974F9D" w:rsidRDefault="008D0925" w:rsidP="008D0925">
            <w:pPr>
              <w:rPr>
                <w:rFonts w:ascii="Arial" w:hAnsi="Arial" w:cs="Arial"/>
                <w:sz w:val="20"/>
                <w:szCs w:val="20"/>
              </w:rPr>
            </w:pPr>
            <w:r w:rsidRPr="00974F9D">
              <w:rPr>
                <w:rFonts w:ascii="Arial" w:hAnsi="Arial" w:cs="Arial"/>
                <w:sz w:val="20"/>
                <w:szCs w:val="20"/>
              </w:rPr>
              <w:t>Gaza Strip</w:t>
            </w:r>
          </w:p>
        </w:tc>
        <w:tc>
          <w:tcPr>
            <w:tcW w:w="2174" w:type="pct"/>
            <w:tcBorders>
              <w:top w:val="nil"/>
              <w:bottom w:val="nil"/>
            </w:tcBorders>
            <w:vAlign w:val="center"/>
          </w:tcPr>
          <w:p w:rsidR="008D0925" w:rsidRPr="00974F9D" w:rsidRDefault="008D0925" w:rsidP="008D0925">
            <w:pPr>
              <w:pStyle w:val="Footer"/>
              <w:jc w:val="center"/>
              <w:rPr>
                <w:rFonts w:ascii="Arial" w:hAnsi="Arial" w:cs="Arial"/>
                <w:sz w:val="20"/>
                <w:szCs w:val="20"/>
                <w:rtl/>
              </w:rPr>
            </w:pPr>
            <w:r w:rsidRPr="00974F9D">
              <w:rPr>
                <w:rFonts w:ascii="Arial" w:hAnsi="Arial" w:cs="Arial"/>
                <w:sz w:val="20"/>
                <w:szCs w:val="20"/>
                <w:rtl/>
              </w:rPr>
              <w:t>0.</w:t>
            </w:r>
            <w:r w:rsidRPr="00974F9D">
              <w:rPr>
                <w:rFonts w:ascii="Arial" w:hAnsi="Arial" w:cs="Arial" w:hint="cs"/>
                <w:sz w:val="20"/>
                <w:szCs w:val="20"/>
                <w:rtl/>
              </w:rPr>
              <w:t>849</w:t>
            </w:r>
          </w:p>
        </w:tc>
      </w:tr>
      <w:tr w:rsidR="008D0925" w:rsidRPr="006E4CCD" w:rsidTr="00785F2E">
        <w:trPr>
          <w:trHeight w:val="340"/>
          <w:jc w:val="center"/>
        </w:trPr>
        <w:tc>
          <w:tcPr>
            <w:tcW w:w="2826" w:type="pct"/>
            <w:tcBorders>
              <w:top w:val="nil"/>
            </w:tcBorders>
            <w:vAlign w:val="center"/>
          </w:tcPr>
          <w:p w:rsidR="008D0925" w:rsidRPr="00974F9D" w:rsidRDefault="008D0925" w:rsidP="008D0925">
            <w:pPr>
              <w:rPr>
                <w:rFonts w:ascii="Arial" w:hAnsi="Arial" w:cs="Arial"/>
                <w:b/>
                <w:bCs/>
                <w:sz w:val="20"/>
                <w:szCs w:val="20"/>
              </w:rPr>
            </w:pPr>
            <w:r w:rsidRPr="00974F9D">
              <w:rPr>
                <w:rFonts w:ascii="Arial" w:hAnsi="Arial" w:cs="Arial"/>
                <w:b/>
                <w:bCs/>
                <w:sz w:val="20"/>
                <w:szCs w:val="20"/>
              </w:rPr>
              <w:t>Palestine</w:t>
            </w:r>
          </w:p>
        </w:tc>
        <w:tc>
          <w:tcPr>
            <w:tcW w:w="2174" w:type="pct"/>
            <w:tcBorders>
              <w:top w:val="nil"/>
            </w:tcBorders>
            <w:vAlign w:val="center"/>
          </w:tcPr>
          <w:p w:rsidR="008D0925" w:rsidRPr="00974F9D" w:rsidRDefault="008D0925" w:rsidP="008D0925">
            <w:pPr>
              <w:pStyle w:val="Footer"/>
              <w:jc w:val="center"/>
              <w:rPr>
                <w:rFonts w:ascii="Arial" w:hAnsi="Arial" w:cs="Arial"/>
                <w:b/>
                <w:bCs/>
                <w:sz w:val="20"/>
                <w:szCs w:val="20"/>
              </w:rPr>
            </w:pPr>
            <w:r w:rsidRPr="00974F9D">
              <w:rPr>
                <w:rFonts w:ascii="Arial" w:hAnsi="Arial" w:cs="Arial"/>
                <w:b/>
                <w:bCs/>
                <w:sz w:val="20"/>
                <w:szCs w:val="20"/>
              </w:rPr>
              <w:t>1.000</w:t>
            </w:r>
          </w:p>
        </w:tc>
      </w:tr>
    </w:tbl>
    <w:p w:rsidR="00825052" w:rsidRPr="0088643A" w:rsidRDefault="009A1675" w:rsidP="00842BEF">
      <w:pPr>
        <w:pStyle w:val="Heading1"/>
        <w:rPr>
          <w:rFonts w:asciiTheme="majorBidi" w:hAnsiTheme="majorBidi"/>
          <w:b/>
          <w:bCs w:val="0"/>
          <w:color w:val="auto"/>
          <w:sz w:val="24"/>
          <w:szCs w:val="24"/>
        </w:rPr>
      </w:pPr>
      <w:bookmarkStart w:id="5" w:name="_Toc352329277"/>
      <w:r w:rsidRPr="0088643A">
        <w:rPr>
          <w:rFonts w:asciiTheme="majorBidi" w:hAnsiTheme="majorBidi"/>
          <w:b/>
          <w:bCs w:val="0"/>
          <w:color w:val="auto"/>
          <w:sz w:val="24"/>
          <w:szCs w:val="24"/>
        </w:rPr>
        <w:t>2</w:t>
      </w:r>
      <w:r w:rsidR="00B10CCE" w:rsidRPr="0088643A">
        <w:rPr>
          <w:rFonts w:asciiTheme="majorBidi" w:hAnsiTheme="majorBidi"/>
          <w:b/>
          <w:bCs w:val="0"/>
          <w:color w:val="auto"/>
          <w:sz w:val="24"/>
          <w:szCs w:val="24"/>
        </w:rPr>
        <w:t>.</w:t>
      </w:r>
      <w:r w:rsidR="00842BEF">
        <w:rPr>
          <w:rFonts w:asciiTheme="majorBidi" w:hAnsiTheme="majorBidi"/>
          <w:b/>
          <w:bCs w:val="0"/>
          <w:color w:val="auto"/>
          <w:sz w:val="24"/>
          <w:szCs w:val="24"/>
        </w:rPr>
        <w:t>3</w:t>
      </w:r>
      <w:r w:rsidR="00B10CCE" w:rsidRPr="0088643A">
        <w:rPr>
          <w:rFonts w:asciiTheme="majorBidi" w:hAnsiTheme="majorBidi"/>
          <w:b/>
          <w:bCs w:val="0"/>
          <w:color w:val="auto"/>
          <w:sz w:val="24"/>
          <w:szCs w:val="24"/>
        </w:rPr>
        <w:t xml:space="preserve"> </w:t>
      </w:r>
      <w:r w:rsidR="00825052" w:rsidRPr="0088643A">
        <w:rPr>
          <w:rFonts w:asciiTheme="majorBidi" w:hAnsiTheme="majorBidi"/>
          <w:b/>
          <w:bCs w:val="0"/>
          <w:color w:val="auto"/>
          <w:sz w:val="24"/>
          <w:szCs w:val="24"/>
        </w:rPr>
        <w:t>Technical Challenges</w:t>
      </w:r>
      <w:bookmarkEnd w:id="5"/>
    </w:p>
    <w:p w:rsidR="00506CEF" w:rsidRDefault="003751C9" w:rsidP="00506CEF">
      <w:pPr>
        <w:jc w:val="both"/>
        <w:rPr>
          <w:rFonts w:asciiTheme="majorBidi" w:hAnsiTheme="majorBidi" w:cstheme="majorBidi"/>
          <w:sz w:val="24"/>
          <w:szCs w:val="24"/>
        </w:rPr>
      </w:pPr>
      <w:r w:rsidRPr="00145553">
        <w:rPr>
          <w:rFonts w:asciiTheme="majorBidi" w:hAnsiTheme="majorBidi" w:cstheme="majorBidi"/>
          <w:sz w:val="24"/>
          <w:szCs w:val="24"/>
        </w:rPr>
        <w:t xml:space="preserve">The </w:t>
      </w:r>
      <w:r w:rsidR="00CF62C1" w:rsidRPr="00145553">
        <w:rPr>
          <w:rFonts w:asciiTheme="majorBidi" w:hAnsiTheme="majorBidi" w:cstheme="majorBidi"/>
          <w:sz w:val="24"/>
          <w:szCs w:val="24"/>
        </w:rPr>
        <w:t>Palestine</w:t>
      </w:r>
      <w:r w:rsidRPr="00145553">
        <w:rPr>
          <w:rFonts w:asciiTheme="majorBidi" w:hAnsiTheme="majorBidi" w:cstheme="majorBidi"/>
          <w:sz w:val="24"/>
          <w:szCs w:val="24"/>
        </w:rPr>
        <w:t xml:space="preserve"> Poverty Mapping Exercise has faced </w:t>
      </w:r>
      <w:r w:rsidR="00506CEF">
        <w:rPr>
          <w:rFonts w:asciiTheme="majorBidi" w:hAnsiTheme="majorBidi" w:cstheme="majorBidi"/>
          <w:sz w:val="24"/>
          <w:szCs w:val="24"/>
        </w:rPr>
        <w:t>three</w:t>
      </w:r>
      <w:r w:rsidR="0006180A" w:rsidRPr="00145553">
        <w:rPr>
          <w:rFonts w:asciiTheme="majorBidi" w:hAnsiTheme="majorBidi" w:cstheme="majorBidi"/>
          <w:sz w:val="24"/>
          <w:szCs w:val="24"/>
        </w:rPr>
        <w:t xml:space="preserve"> main issues requiring further discussion and thought</w:t>
      </w:r>
      <w:r w:rsidRPr="00145553">
        <w:rPr>
          <w:rFonts w:asciiTheme="majorBidi" w:hAnsiTheme="majorBidi" w:cstheme="majorBidi"/>
          <w:sz w:val="24"/>
          <w:szCs w:val="24"/>
        </w:rPr>
        <w:t>:</w:t>
      </w:r>
    </w:p>
    <w:p w:rsidR="001C089D" w:rsidRPr="00145553" w:rsidRDefault="00506CEF" w:rsidP="00506CEF">
      <w:pPr>
        <w:jc w:val="both"/>
        <w:rPr>
          <w:rFonts w:asciiTheme="majorBidi" w:hAnsiTheme="majorBidi" w:cstheme="majorBidi"/>
          <w:bCs/>
          <w:sz w:val="24"/>
          <w:szCs w:val="24"/>
        </w:rPr>
      </w:pPr>
      <w:r w:rsidRPr="00506CEF">
        <w:rPr>
          <w:rFonts w:asciiTheme="majorBidi" w:hAnsiTheme="majorBidi" w:cstheme="majorBidi"/>
          <w:b/>
          <w:bCs/>
          <w:sz w:val="24"/>
          <w:szCs w:val="24"/>
        </w:rPr>
        <w:lastRenderedPageBreak/>
        <w:t>I:</w:t>
      </w:r>
      <w:r w:rsidR="004A269A" w:rsidRPr="00145553">
        <w:rPr>
          <w:rFonts w:asciiTheme="majorBidi" w:hAnsiTheme="majorBidi" w:cstheme="majorBidi"/>
          <w:sz w:val="24"/>
          <w:szCs w:val="24"/>
        </w:rPr>
        <w:t xml:space="preserve"> </w:t>
      </w:r>
      <w:r w:rsidR="006D10DC">
        <w:rPr>
          <w:rFonts w:asciiTheme="majorBidi" w:hAnsiTheme="majorBidi" w:cstheme="majorBidi"/>
          <w:sz w:val="24"/>
          <w:szCs w:val="24"/>
        </w:rPr>
        <w:t xml:space="preserve">The PECS Survey </w:t>
      </w:r>
      <w:r w:rsidR="00193A1B">
        <w:rPr>
          <w:rFonts w:asciiTheme="majorBidi" w:hAnsiTheme="majorBidi" w:cstheme="majorBidi"/>
          <w:sz w:val="24"/>
          <w:szCs w:val="24"/>
        </w:rPr>
        <w:t xml:space="preserve">enumeration areas </w:t>
      </w:r>
      <w:r w:rsidR="006D10DC">
        <w:rPr>
          <w:rFonts w:asciiTheme="majorBidi" w:hAnsiTheme="majorBidi" w:cstheme="majorBidi"/>
          <w:sz w:val="24"/>
          <w:szCs w:val="24"/>
        </w:rPr>
        <w:t xml:space="preserve">was based on the old sample frame </w:t>
      </w:r>
      <w:r w:rsidR="00193A1B">
        <w:rPr>
          <w:rFonts w:asciiTheme="majorBidi" w:hAnsiTheme="majorBidi" w:cstheme="majorBidi"/>
          <w:sz w:val="24"/>
          <w:szCs w:val="24"/>
        </w:rPr>
        <w:t>drawn</w:t>
      </w:r>
      <w:r w:rsidR="006D10DC">
        <w:rPr>
          <w:rFonts w:asciiTheme="majorBidi" w:hAnsiTheme="majorBidi" w:cstheme="majorBidi"/>
          <w:sz w:val="24"/>
          <w:szCs w:val="24"/>
        </w:rPr>
        <w:t xml:space="preserve"> from Census 2007, even it was updated in 2013, but they were mismatch between survey data and Census data</w:t>
      </w:r>
      <w:r w:rsidR="00193A1B">
        <w:rPr>
          <w:rFonts w:asciiTheme="majorBidi" w:hAnsiTheme="majorBidi" w:cstheme="majorBidi"/>
          <w:sz w:val="24"/>
          <w:szCs w:val="24"/>
        </w:rPr>
        <w:t xml:space="preserve"> on variables such as household size</w:t>
      </w:r>
      <w:r w:rsidR="003751C9" w:rsidRPr="00145553">
        <w:rPr>
          <w:rFonts w:asciiTheme="majorBidi" w:hAnsiTheme="majorBidi" w:cstheme="majorBidi"/>
          <w:sz w:val="24"/>
          <w:szCs w:val="24"/>
        </w:rPr>
        <w:t xml:space="preserve"> (ii)</w:t>
      </w:r>
      <w:r w:rsidR="004A269A" w:rsidRPr="00145553">
        <w:rPr>
          <w:rFonts w:asciiTheme="majorBidi" w:hAnsiTheme="majorBidi" w:cstheme="majorBidi"/>
          <w:sz w:val="24"/>
          <w:szCs w:val="24"/>
        </w:rPr>
        <w:t xml:space="preserve"> The presence of a few localities in the census that had too low number of observations</w:t>
      </w:r>
      <w:r w:rsidR="003751C9" w:rsidRPr="00145553">
        <w:rPr>
          <w:rFonts w:asciiTheme="majorBidi" w:hAnsiTheme="majorBidi" w:cstheme="majorBidi"/>
          <w:sz w:val="24"/>
          <w:szCs w:val="24"/>
        </w:rPr>
        <w:t xml:space="preserve">; and (iii) </w:t>
      </w:r>
      <w:r w:rsidR="001C089D" w:rsidRPr="00145553">
        <w:rPr>
          <w:rFonts w:asciiTheme="majorBidi" w:hAnsiTheme="majorBidi" w:cstheme="majorBidi"/>
          <w:sz w:val="24"/>
          <w:szCs w:val="24"/>
        </w:rPr>
        <w:t>The case of Jerusalem governorate (J1, J2); missing data in certain variables, especially in the census.</w:t>
      </w:r>
      <w:r w:rsidR="00193A1B">
        <w:rPr>
          <w:rFonts w:asciiTheme="majorBidi" w:hAnsiTheme="majorBidi" w:cstheme="majorBidi"/>
          <w:bCs/>
          <w:sz w:val="24"/>
          <w:szCs w:val="24"/>
        </w:rPr>
        <w:t xml:space="preserve">  </w:t>
      </w:r>
      <w:r w:rsidR="00193A1B" w:rsidRPr="00145553">
        <w:rPr>
          <w:rFonts w:asciiTheme="majorBidi" w:hAnsiTheme="majorBidi" w:cstheme="majorBidi"/>
          <w:sz w:val="24"/>
          <w:szCs w:val="24"/>
        </w:rPr>
        <w:t>(iii)</w:t>
      </w:r>
      <w:r w:rsidR="00193A1B">
        <w:rPr>
          <w:rFonts w:asciiTheme="majorBidi" w:hAnsiTheme="majorBidi" w:cstheme="majorBidi"/>
          <w:sz w:val="24"/>
          <w:szCs w:val="24"/>
        </w:rPr>
        <w:t xml:space="preserve"> </w:t>
      </w:r>
      <w:r w:rsidR="00AC595F">
        <w:rPr>
          <w:rFonts w:asciiTheme="majorBidi" w:hAnsiTheme="majorBidi" w:cstheme="majorBidi"/>
          <w:sz w:val="24"/>
          <w:szCs w:val="24"/>
        </w:rPr>
        <w:t xml:space="preserve">Many </w:t>
      </w:r>
      <w:r w:rsidR="00193A1B">
        <w:rPr>
          <w:rFonts w:asciiTheme="majorBidi" w:hAnsiTheme="majorBidi" w:cstheme="majorBidi"/>
          <w:sz w:val="24"/>
          <w:szCs w:val="24"/>
        </w:rPr>
        <w:t>missing values in the sector of employment in the Census.</w:t>
      </w:r>
    </w:p>
    <w:p w:rsidR="00973B32" w:rsidRPr="00B4621F" w:rsidRDefault="00973B32" w:rsidP="007930EE">
      <w:pPr>
        <w:jc w:val="both"/>
        <w:rPr>
          <w:rFonts w:asciiTheme="majorBidi" w:hAnsiTheme="majorBidi" w:cstheme="majorBidi"/>
          <w:sz w:val="2"/>
          <w:szCs w:val="2"/>
        </w:rPr>
      </w:pPr>
    </w:p>
    <w:p w:rsidR="002B4C5D" w:rsidRPr="00145553" w:rsidRDefault="00506CEF" w:rsidP="00535D7E">
      <w:pPr>
        <w:pStyle w:val="Heading5"/>
        <w:jc w:val="both"/>
        <w:rPr>
          <w:rFonts w:asciiTheme="majorBidi" w:hAnsiTheme="majorBidi"/>
          <w:b/>
          <w:bCs/>
          <w:sz w:val="24"/>
          <w:szCs w:val="24"/>
        </w:rPr>
      </w:pPr>
      <w:r>
        <w:rPr>
          <w:rFonts w:asciiTheme="majorBidi" w:hAnsiTheme="majorBidi"/>
          <w:b/>
          <w:bCs/>
          <w:sz w:val="24"/>
          <w:szCs w:val="24"/>
        </w:rPr>
        <w:t>II</w:t>
      </w:r>
      <w:r w:rsidR="00B07614">
        <w:rPr>
          <w:rFonts w:asciiTheme="majorBidi" w:hAnsiTheme="majorBidi"/>
          <w:b/>
          <w:bCs/>
          <w:sz w:val="24"/>
          <w:szCs w:val="24"/>
        </w:rPr>
        <w:t xml:space="preserve">: </w:t>
      </w:r>
      <w:r w:rsidR="002B1AC4" w:rsidRPr="00145553">
        <w:rPr>
          <w:rFonts w:asciiTheme="majorBidi" w:hAnsiTheme="majorBidi"/>
          <w:b/>
          <w:bCs/>
          <w:sz w:val="24"/>
          <w:szCs w:val="24"/>
        </w:rPr>
        <w:t xml:space="preserve">Merging </w:t>
      </w:r>
      <w:r w:rsidR="00535D7E">
        <w:rPr>
          <w:rFonts w:asciiTheme="majorBidi" w:hAnsiTheme="majorBidi"/>
          <w:b/>
          <w:bCs/>
          <w:sz w:val="24"/>
          <w:szCs w:val="24"/>
        </w:rPr>
        <w:t>L</w:t>
      </w:r>
      <w:r w:rsidR="002B1AC4" w:rsidRPr="00145553">
        <w:rPr>
          <w:rFonts w:asciiTheme="majorBidi" w:hAnsiTheme="majorBidi"/>
          <w:b/>
          <w:bCs/>
          <w:sz w:val="24"/>
          <w:szCs w:val="24"/>
        </w:rPr>
        <w:t>ocalities</w:t>
      </w:r>
    </w:p>
    <w:p w:rsidR="00274D0E" w:rsidRPr="00145553" w:rsidRDefault="00274D0E" w:rsidP="0048412D">
      <w:pPr>
        <w:jc w:val="both"/>
        <w:rPr>
          <w:rFonts w:asciiTheme="majorBidi" w:hAnsiTheme="majorBidi" w:cstheme="majorBidi"/>
          <w:sz w:val="24"/>
          <w:szCs w:val="24"/>
        </w:rPr>
      </w:pPr>
      <w:r w:rsidRPr="00145553">
        <w:rPr>
          <w:rFonts w:asciiTheme="majorBidi" w:hAnsiTheme="majorBidi" w:cstheme="majorBidi"/>
          <w:sz w:val="24"/>
          <w:szCs w:val="24"/>
        </w:rPr>
        <w:t xml:space="preserve">Since poverty rates were desired at locality level, the number of observation per locality was also scrutinized. If the number of observations is too low, then the simulated poverty rate for the locality cannot be completely relied upon due to the possibility of very high standard errors. Localities with below </w:t>
      </w:r>
      <w:r w:rsidR="0001677B">
        <w:rPr>
          <w:rFonts w:asciiTheme="majorBidi" w:hAnsiTheme="majorBidi" w:cstheme="majorBidi"/>
          <w:sz w:val="24"/>
          <w:szCs w:val="24"/>
        </w:rPr>
        <w:t>3000</w:t>
      </w:r>
      <w:r w:rsidRPr="00145553">
        <w:rPr>
          <w:rFonts w:asciiTheme="majorBidi" w:hAnsiTheme="majorBidi" w:cstheme="majorBidi"/>
          <w:sz w:val="24"/>
          <w:szCs w:val="24"/>
        </w:rPr>
        <w:t xml:space="preserve"> observations</w:t>
      </w:r>
      <w:r w:rsidR="0001677B">
        <w:rPr>
          <w:rFonts w:asciiTheme="majorBidi" w:hAnsiTheme="majorBidi" w:cstheme="majorBidi"/>
          <w:sz w:val="24"/>
          <w:szCs w:val="24"/>
        </w:rPr>
        <w:t xml:space="preserve"> (individuals)</w:t>
      </w:r>
      <w:r w:rsidR="0048412D">
        <w:rPr>
          <w:rFonts w:asciiTheme="majorBidi" w:hAnsiTheme="majorBidi" w:cstheme="majorBidi"/>
          <w:sz w:val="24"/>
          <w:szCs w:val="24"/>
        </w:rPr>
        <w:t xml:space="preserve"> </w:t>
      </w:r>
      <w:r w:rsidRPr="00145553">
        <w:rPr>
          <w:rFonts w:asciiTheme="majorBidi" w:hAnsiTheme="majorBidi" w:cstheme="majorBidi"/>
          <w:sz w:val="24"/>
          <w:szCs w:val="24"/>
        </w:rPr>
        <w:t>were</w:t>
      </w:r>
      <w:r w:rsidR="00AC595F">
        <w:rPr>
          <w:rFonts w:asciiTheme="majorBidi" w:hAnsiTheme="majorBidi" w:cstheme="majorBidi"/>
          <w:sz w:val="24"/>
          <w:szCs w:val="24"/>
        </w:rPr>
        <w:t>;</w:t>
      </w:r>
      <w:r w:rsidRPr="00145553">
        <w:rPr>
          <w:rFonts w:asciiTheme="majorBidi" w:hAnsiTheme="majorBidi" w:cstheme="majorBidi"/>
          <w:sz w:val="24"/>
          <w:szCs w:val="24"/>
        </w:rPr>
        <w:t xml:space="preserve"> therefore</w:t>
      </w:r>
      <w:r w:rsidR="00AC595F">
        <w:rPr>
          <w:rFonts w:asciiTheme="majorBidi" w:hAnsiTheme="majorBidi" w:cstheme="majorBidi"/>
          <w:sz w:val="24"/>
          <w:szCs w:val="24"/>
        </w:rPr>
        <w:t>,</w:t>
      </w:r>
      <w:r w:rsidRPr="00145553">
        <w:rPr>
          <w:rFonts w:asciiTheme="majorBidi" w:hAnsiTheme="majorBidi" w:cstheme="majorBidi"/>
          <w:sz w:val="24"/>
          <w:szCs w:val="24"/>
        </w:rPr>
        <w:t xml:space="preserve"> combined with geographically contiguous localities in the manner described below i</w:t>
      </w:r>
      <w:r w:rsidR="00D026FF" w:rsidRPr="00145553">
        <w:rPr>
          <w:rFonts w:asciiTheme="majorBidi" w:hAnsiTheme="majorBidi" w:cstheme="majorBidi"/>
          <w:sz w:val="24"/>
          <w:szCs w:val="24"/>
        </w:rPr>
        <w:t xml:space="preserve">n order to main statistical robustness </w:t>
      </w:r>
      <w:r w:rsidR="005C2009" w:rsidRPr="00145553">
        <w:rPr>
          <w:rFonts w:asciiTheme="majorBidi" w:hAnsiTheme="majorBidi" w:cstheme="majorBidi"/>
          <w:sz w:val="24"/>
          <w:szCs w:val="24"/>
        </w:rPr>
        <w:t>for the poverty estimates</w:t>
      </w:r>
      <w:r w:rsidR="00532A3E" w:rsidRPr="00145553">
        <w:rPr>
          <w:rFonts w:asciiTheme="majorBidi" w:hAnsiTheme="majorBidi" w:cstheme="majorBidi"/>
          <w:sz w:val="24"/>
          <w:szCs w:val="24"/>
        </w:rPr>
        <w:t xml:space="preserve">. </w:t>
      </w:r>
    </w:p>
    <w:p w:rsidR="00274D0E" w:rsidRPr="00145553" w:rsidRDefault="00532A3E" w:rsidP="00AC595F">
      <w:pPr>
        <w:jc w:val="both"/>
        <w:rPr>
          <w:rFonts w:asciiTheme="majorBidi" w:hAnsiTheme="majorBidi" w:cstheme="majorBidi"/>
          <w:sz w:val="24"/>
          <w:szCs w:val="24"/>
        </w:rPr>
      </w:pPr>
      <w:r w:rsidRPr="00145553">
        <w:rPr>
          <w:rFonts w:asciiTheme="majorBidi" w:hAnsiTheme="majorBidi" w:cstheme="majorBidi"/>
          <w:sz w:val="24"/>
          <w:szCs w:val="24"/>
        </w:rPr>
        <w:t>We had</w:t>
      </w:r>
      <w:r w:rsidR="00E277DF" w:rsidRPr="00145553">
        <w:rPr>
          <w:rFonts w:asciiTheme="majorBidi" w:hAnsiTheme="majorBidi" w:cstheme="majorBidi"/>
          <w:sz w:val="24"/>
          <w:szCs w:val="24"/>
        </w:rPr>
        <w:t xml:space="preserve"> two requirements: </w:t>
      </w:r>
      <w:r w:rsidR="00AC595F">
        <w:rPr>
          <w:rFonts w:asciiTheme="majorBidi" w:hAnsiTheme="majorBidi" w:cstheme="majorBidi"/>
          <w:sz w:val="24"/>
          <w:szCs w:val="24"/>
        </w:rPr>
        <w:t>A</w:t>
      </w:r>
      <w:r w:rsidR="00AC595F" w:rsidRPr="00145553">
        <w:rPr>
          <w:rFonts w:asciiTheme="majorBidi" w:hAnsiTheme="majorBidi" w:cstheme="majorBidi"/>
          <w:sz w:val="24"/>
          <w:szCs w:val="24"/>
        </w:rPr>
        <w:t xml:space="preserve"> </w:t>
      </w:r>
      <w:r w:rsidR="00E277DF" w:rsidRPr="00145553">
        <w:rPr>
          <w:rFonts w:asciiTheme="majorBidi" w:hAnsiTheme="majorBidi" w:cstheme="majorBidi"/>
          <w:sz w:val="24"/>
          <w:szCs w:val="24"/>
        </w:rPr>
        <w:t xml:space="preserve">merging-contiguity </w:t>
      </w:r>
      <w:r w:rsidR="00274D0E" w:rsidRPr="00145553">
        <w:rPr>
          <w:rFonts w:asciiTheme="majorBidi" w:hAnsiTheme="majorBidi" w:cstheme="majorBidi"/>
          <w:sz w:val="24"/>
          <w:szCs w:val="24"/>
        </w:rPr>
        <w:t>(when localities were merged with their neighbors</w:t>
      </w:r>
      <w:r w:rsidR="00B3059C" w:rsidRPr="00145553">
        <w:rPr>
          <w:rFonts w:asciiTheme="majorBidi" w:hAnsiTheme="majorBidi" w:cstheme="majorBidi"/>
          <w:sz w:val="24"/>
          <w:szCs w:val="24"/>
        </w:rPr>
        <w:t xml:space="preserve"> with whom they shared boundaries</w:t>
      </w:r>
      <w:r w:rsidR="00274D0E" w:rsidRPr="00145553">
        <w:rPr>
          <w:rFonts w:asciiTheme="majorBidi" w:hAnsiTheme="majorBidi" w:cstheme="majorBidi"/>
          <w:sz w:val="24"/>
          <w:szCs w:val="24"/>
        </w:rPr>
        <w:t xml:space="preserve">) </w:t>
      </w:r>
      <w:r w:rsidR="00E277DF" w:rsidRPr="00145553">
        <w:rPr>
          <w:rFonts w:asciiTheme="majorBidi" w:hAnsiTheme="majorBidi" w:cstheme="majorBidi"/>
          <w:sz w:val="24"/>
          <w:szCs w:val="24"/>
        </w:rPr>
        <w:t xml:space="preserve">and </w:t>
      </w:r>
      <w:r w:rsidR="005C2009" w:rsidRPr="00145553">
        <w:rPr>
          <w:rFonts w:asciiTheme="majorBidi" w:hAnsiTheme="majorBidi" w:cstheme="majorBidi"/>
          <w:sz w:val="24"/>
          <w:szCs w:val="24"/>
        </w:rPr>
        <w:t xml:space="preserve">a </w:t>
      </w:r>
      <w:r w:rsidR="00E277DF" w:rsidRPr="00145553">
        <w:rPr>
          <w:rFonts w:asciiTheme="majorBidi" w:hAnsiTheme="majorBidi" w:cstheme="majorBidi"/>
          <w:sz w:val="24"/>
          <w:szCs w:val="24"/>
        </w:rPr>
        <w:t>similarity of observable characteristics</w:t>
      </w:r>
      <w:r w:rsidR="00274D0E" w:rsidRPr="00145553">
        <w:rPr>
          <w:rFonts w:asciiTheme="majorBidi" w:hAnsiTheme="majorBidi" w:cstheme="majorBidi"/>
          <w:sz w:val="24"/>
          <w:szCs w:val="24"/>
        </w:rPr>
        <w:t xml:space="preserve"> (when localities were not</w:t>
      </w:r>
      <w:r w:rsidR="00B3059C" w:rsidRPr="00145553">
        <w:rPr>
          <w:rFonts w:asciiTheme="majorBidi" w:hAnsiTheme="majorBidi" w:cstheme="majorBidi"/>
          <w:sz w:val="24"/>
          <w:szCs w:val="24"/>
        </w:rPr>
        <w:t xml:space="preserve"> sharing boundaries</w:t>
      </w:r>
      <w:r w:rsidR="00211A0D">
        <w:rPr>
          <w:rFonts w:asciiTheme="majorBidi" w:hAnsiTheme="majorBidi" w:cstheme="majorBidi"/>
          <w:sz w:val="24"/>
          <w:szCs w:val="24"/>
        </w:rPr>
        <w:t>,</w:t>
      </w:r>
      <w:r w:rsidR="00B3059C" w:rsidRPr="00145553">
        <w:rPr>
          <w:rFonts w:asciiTheme="majorBidi" w:hAnsiTheme="majorBidi" w:cstheme="majorBidi"/>
          <w:sz w:val="24"/>
          <w:szCs w:val="24"/>
        </w:rPr>
        <w:t xml:space="preserve"> but were close to each other and</w:t>
      </w:r>
      <w:r w:rsidR="00274D0E" w:rsidRPr="00145553">
        <w:rPr>
          <w:rFonts w:asciiTheme="majorBidi" w:hAnsiTheme="majorBidi" w:cstheme="majorBidi"/>
          <w:sz w:val="24"/>
          <w:szCs w:val="24"/>
        </w:rPr>
        <w:t xml:space="preserve"> had enough observable characteristics that were similar to justify merging)</w:t>
      </w:r>
      <w:r w:rsidR="00E277DF" w:rsidRPr="00145553">
        <w:rPr>
          <w:rFonts w:asciiTheme="majorBidi" w:hAnsiTheme="majorBidi" w:cstheme="majorBidi"/>
          <w:sz w:val="24"/>
          <w:szCs w:val="24"/>
        </w:rPr>
        <w:t>. We employed a</w:t>
      </w:r>
      <w:r w:rsidR="00052350" w:rsidRPr="00145553">
        <w:rPr>
          <w:rFonts w:asciiTheme="majorBidi" w:hAnsiTheme="majorBidi" w:cstheme="majorBidi"/>
          <w:sz w:val="24"/>
          <w:szCs w:val="24"/>
        </w:rPr>
        <w:t xml:space="preserve"> p</w:t>
      </w:r>
      <w:r w:rsidR="00DE5D74" w:rsidRPr="00145553">
        <w:rPr>
          <w:rFonts w:asciiTheme="majorBidi" w:hAnsiTheme="majorBidi" w:cstheme="majorBidi"/>
          <w:sz w:val="24"/>
          <w:szCs w:val="24"/>
        </w:rPr>
        <w:t>articipatory mapping</w:t>
      </w:r>
      <w:r w:rsidR="006D1E30" w:rsidRPr="00145553">
        <w:rPr>
          <w:rFonts w:asciiTheme="majorBidi" w:hAnsiTheme="majorBidi" w:cstheme="majorBidi"/>
          <w:sz w:val="24"/>
          <w:szCs w:val="24"/>
        </w:rPr>
        <w:t xml:space="preserve"> approach </w:t>
      </w:r>
      <w:r w:rsidR="00E277DF" w:rsidRPr="00145553">
        <w:rPr>
          <w:rFonts w:asciiTheme="majorBidi" w:hAnsiTheme="majorBidi" w:cstheme="majorBidi"/>
          <w:sz w:val="24"/>
          <w:szCs w:val="24"/>
        </w:rPr>
        <w:t xml:space="preserve">to address these technical challenges that </w:t>
      </w:r>
      <w:r w:rsidR="006D1E30" w:rsidRPr="00145553">
        <w:rPr>
          <w:rFonts w:asciiTheme="majorBidi" w:hAnsiTheme="majorBidi" w:cstheme="majorBidi"/>
          <w:sz w:val="24"/>
          <w:szCs w:val="24"/>
        </w:rPr>
        <w:t>provides a framework for examining the poverty map</w:t>
      </w:r>
      <w:r w:rsidR="00CD332E" w:rsidRPr="00145553">
        <w:rPr>
          <w:rFonts w:asciiTheme="majorBidi" w:hAnsiTheme="majorBidi" w:cstheme="majorBidi"/>
          <w:sz w:val="24"/>
          <w:szCs w:val="24"/>
        </w:rPr>
        <w:t xml:space="preserve"> and selecting the localities to merge</w:t>
      </w:r>
      <w:r w:rsidR="00052350" w:rsidRPr="00145553">
        <w:rPr>
          <w:rFonts w:asciiTheme="majorBidi" w:hAnsiTheme="majorBidi" w:cstheme="majorBidi"/>
          <w:sz w:val="24"/>
          <w:szCs w:val="24"/>
        </w:rPr>
        <w:t>.</w:t>
      </w:r>
      <w:r w:rsidR="00CD332E" w:rsidRPr="00145553">
        <w:rPr>
          <w:rFonts w:asciiTheme="majorBidi" w:hAnsiTheme="majorBidi" w:cstheme="majorBidi"/>
          <w:sz w:val="24"/>
          <w:szCs w:val="24"/>
        </w:rPr>
        <w:t xml:space="preserve">  </w:t>
      </w:r>
      <w:r w:rsidR="005C2009" w:rsidRPr="00145553">
        <w:rPr>
          <w:rFonts w:asciiTheme="majorBidi" w:hAnsiTheme="majorBidi" w:cstheme="majorBidi"/>
          <w:sz w:val="24"/>
          <w:szCs w:val="24"/>
        </w:rPr>
        <w:t>First, w</w:t>
      </w:r>
      <w:r w:rsidR="00CD332E" w:rsidRPr="00145553">
        <w:rPr>
          <w:rFonts w:asciiTheme="majorBidi" w:hAnsiTheme="majorBidi" w:cstheme="majorBidi"/>
          <w:sz w:val="24"/>
          <w:szCs w:val="24"/>
        </w:rPr>
        <w:t>hen localities are below the minimum thre</w:t>
      </w:r>
      <w:r w:rsidR="00781C36" w:rsidRPr="00145553">
        <w:rPr>
          <w:rFonts w:asciiTheme="majorBidi" w:hAnsiTheme="majorBidi" w:cstheme="majorBidi"/>
          <w:sz w:val="24"/>
          <w:szCs w:val="24"/>
        </w:rPr>
        <w:t>shold</w:t>
      </w:r>
      <w:r w:rsidR="00E277DF" w:rsidRPr="00145553">
        <w:rPr>
          <w:rFonts w:asciiTheme="majorBidi" w:hAnsiTheme="majorBidi" w:cstheme="majorBidi"/>
          <w:sz w:val="24"/>
          <w:szCs w:val="24"/>
        </w:rPr>
        <w:t xml:space="preserve"> of observations</w:t>
      </w:r>
      <w:r w:rsidR="00781C36" w:rsidRPr="00145553">
        <w:rPr>
          <w:rFonts w:asciiTheme="majorBidi" w:hAnsiTheme="majorBidi" w:cstheme="majorBidi"/>
          <w:sz w:val="24"/>
          <w:szCs w:val="24"/>
        </w:rPr>
        <w:t xml:space="preserve">, a draft map is produced </w:t>
      </w:r>
      <w:r w:rsidR="00E277DF" w:rsidRPr="00145553">
        <w:rPr>
          <w:rFonts w:asciiTheme="majorBidi" w:hAnsiTheme="majorBidi" w:cstheme="majorBidi"/>
          <w:sz w:val="24"/>
          <w:szCs w:val="24"/>
        </w:rPr>
        <w:t>in order to identify its neighbors</w:t>
      </w:r>
      <w:r w:rsidR="00292968" w:rsidRPr="00145553">
        <w:rPr>
          <w:rFonts w:asciiTheme="majorBidi" w:hAnsiTheme="majorBidi" w:cstheme="majorBidi"/>
          <w:sz w:val="24"/>
          <w:szCs w:val="24"/>
        </w:rPr>
        <w:t xml:space="preserve"> with their respective number of observations</w:t>
      </w:r>
      <w:r w:rsidR="005C2009" w:rsidRPr="00145553">
        <w:rPr>
          <w:rFonts w:asciiTheme="majorBidi" w:hAnsiTheme="majorBidi" w:cstheme="majorBidi"/>
          <w:sz w:val="24"/>
          <w:szCs w:val="24"/>
        </w:rPr>
        <w:t xml:space="preserve"> and codes</w:t>
      </w:r>
      <w:r w:rsidR="00B4305A" w:rsidRPr="00145553">
        <w:rPr>
          <w:rFonts w:asciiTheme="majorBidi" w:hAnsiTheme="majorBidi" w:cstheme="majorBidi"/>
          <w:sz w:val="24"/>
          <w:szCs w:val="24"/>
        </w:rPr>
        <w:t xml:space="preserve">.  </w:t>
      </w:r>
      <w:r w:rsidR="005C2009" w:rsidRPr="00145553">
        <w:rPr>
          <w:rFonts w:asciiTheme="majorBidi" w:hAnsiTheme="majorBidi" w:cstheme="majorBidi"/>
          <w:sz w:val="24"/>
          <w:szCs w:val="24"/>
        </w:rPr>
        <w:t>Then, we apply t</w:t>
      </w:r>
      <w:r w:rsidR="00145FD7" w:rsidRPr="00145553">
        <w:rPr>
          <w:rFonts w:asciiTheme="majorBidi" w:hAnsiTheme="majorBidi" w:cstheme="majorBidi"/>
          <w:sz w:val="24"/>
          <w:szCs w:val="24"/>
        </w:rPr>
        <w:t>he principles of merging</w:t>
      </w:r>
      <w:r w:rsidR="005C2009" w:rsidRPr="00145553">
        <w:rPr>
          <w:rFonts w:asciiTheme="majorBidi" w:hAnsiTheme="majorBidi" w:cstheme="majorBidi"/>
          <w:sz w:val="24"/>
          <w:szCs w:val="24"/>
        </w:rPr>
        <w:t xml:space="preserve">-contiguity that we adopted; </w:t>
      </w:r>
      <w:r w:rsidR="00145FD7" w:rsidRPr="00145553">
        <w:rPr>
          <w:rFonts w:asciiTheme="majorBidi" w:hAnsiTheme="majorBidi" w:cstheme="majorBidi"/>
          <w:sz w:val="24"/>
          <w:szCs w:val="24"/>
        </w:rPr>
        <w:t>the locality must be a neig</w:t>
      </w:r>
      <w:r w:rsidR="005C2009" w:rsidRPr="00145553">
        <w:rPr>
          <w:rFonts w:asciiTheme="majorBidi" w:hAnsiTheme="majorBidi" w:cstheme="majorBidi"/>
          <w:sz w:val="24"/>
          <w:szCs w:val="24"/>
        </w:rPr>
        <w:t xml:space="preserve">hbor and must have </w:t>
      </w:r>
      <w:r w:rsidR="00127E86" w:rsidRPr="00145553">
        <w:rPr>
          <w:rFonts w:asciiTheme="majorBidi" w:hAnsiTheme="majorBidi" w:cstheme="majorBidi"/>
          <w:sz w:val="24"/>
          <w:szCs w:val="24"/>
        </w:rPr>
        <w:t xml:space="preserve">a </w:t>
      </w:r>
      <w:r w:rsidR="005C2009" w:rsidRPr="00145553">
        <w:rPr>
          <w:rFonts w:asciiTheme="majorBidi" w:hAnsiTheme="majorBidi" w:cstheme="majorBidi"/>
          <w:sz w:val="24"/>
          <w:szCs w:val="24"/>
        </w:rPr>
        <w:t>similarity of</w:t>
      </w:r>
      <w:r w:rsidR="00145FD7" w:rsidRPr="00145553">
        <w:rPr>
          <w:rFonts w:asciiTheme="majorBidi" w:hAnsiTheme="majorBidi" w:cstheme="majorBidi"/>
          <w:sz w:val="24"/>
          <w:szCs w:val="24"/>
        </w:rPr>
        <w:t xml:space="preserve"> observable characteristics.</w:t>
      </w:r>
      <w:r w:rsidR="00B4305A" w:rsidRPr="00145553">
        <w:rPr>
          <w:rFonts w:asciiTheme="majorBidi" w:hAnsiTheme="majorBidi" w:cstheme="majorBidi"/>
          <w:sz w:val="24"/>
          <w:szCs w:val="24"/>
        </w:rPr>
        <w:t xml:space="preserve"> </w:t>
      </w:r>
    </w:p>
    <w:p w:rsidR="002607E4" w:rsidRDefault="00145FD7" w:rsidP="0001677B">
      <w:pPr>
        <w:jc w:val="both"/>
        <w:rPr>
          <w:rFonts w:asciiTheme="majorBidi" w:hAnsiTheme="majorBidi" w:cstheme="majorBidi"/>
          <w:sz w:val="24"/>
          <w:szCs w:val="24"/>
        </w:rPr>
      </w:pPr>
      <w:r w:rsidRPr="00145553">
        <w:rPr>
          <w:rFonts w:asciiTheme="majorBidi" w:hAnsiTheme="majorBidi" w:cstheme="majorBidi"/>
          <w:sz w:val="24"/>
          <w:szCs w:val="24"/>
        </w:rPr>
        <w:t xml:space="preserve">We used expert knowledge and </w:t>
      </w:r>
      <w:r w:rsidR="00B4305A" w:rsidRPr="00145553">
        <w:rPr>
          <w:rFonts w:asciiTheme="majorBidi" w:hAnsiTheme="majorBidi" w:cstheme="majorBidi"/>
          <w:sz w:val="24"/>
          <w:szCs w:val="24"/>
        </w:rPr>
        <w:t>information from the census</w:t>
      </w:r>
      <w:r w:rsidRPr="00145553">
        <w:rPr>
          <w:rFonts w:asciiTheme="majorBidi" w:hAnsiTheme="majorBidi" w:cstheme="majorBidi"/>
          <w:sz w:val="24"/>
          <w:szCs w:val="24"/>
        </w:rPr>
        <w:t xml:space="preserve"> such as demographics, unemployment and sector employment</w:t>
      </w:r>
      <w:r w:rsidR="00B4305A" w:rsidRPr="00145553">
        <w:rPr>
          <w:rFonts w:asciiTheme="majorBidi" w:hAnsiTheme="majorBidi" w:cstheme="majorBidi"/>
          <w:sz w:val="24"/>
          <w:szCs w:val="24"/>
        </w:rPr>
        <w:t xml:space="preserve"> </w:t>
      </w:r>
      <w:r w:rsidR="005C2009" w:rsidRPr="00145553">
        <w:rPr>
          <w:rFonts w:asciiTheme="majorBidi" w:hAnsiTheme="majorBidi" w:cstheme="majorBidi"/>
          <w:sz w:val="24"/>
          <w:szCs w:val="24"/>
        </w:rPr>
        <w:t xml:space="preserve">to identify similarities and, subsequently, we merged </w:t>
      </w:r>
      <w:r w:rsidR="00B4305A" w:rsidRPr="00145553">
        <w:rPr>
          <w:rFonts w:asciiTheme="majorBidi" w:hAnsiTheme="majorBidi" w:cstheme="majorBidi"/>
          <w:sz w:val="24"/>
          <w:szCs w:val="24"/>
        </w:rPr>
        <w:t xml:space="preserve">the most similar contiguous localities iteratively until </w:t>
      </w:r>
      <w:r w:rsidR="006D6B99" w:rsidRPr="00145553">
        <w:rPr>
          <w:rFonts w:asciiTheme="majorBidi" w:hAnsiTheme="majorBidi" w:cstheme="majorBidi"/>
          <w:sz w:val="24"/>
          <w:szCs w:val="24"/>
        </w:rPr>
        <w:t>an acceptable</w:t>
      </w:r>
      <w:r w:rsidR="00B4305A" w:rsidRPr="00145553">
        <w:rPr>
          <w:rFonts w:asciiTheme="majorBidi" w:hAnsiTheme="majorBidi" w:cstheme="majorBidi"/>
          <w:sz w:val="24"/>
          <w:szCs w:val="24"/>
        </w:rPr>
        <w:t xml:space="preserve"> threshold is reached. </w:t>
      </w:r>
    </w:p>
    <w:p w:rsidR="00F6037F" w:rsidRDefault="00F6037F" w:rsidP="001824C0">
      <w:pPr>
        <w:pStyle w:val="Heading5"/>
        <w:rPr>
          <w:rFonts w:asciiTheme="majorBidi" w:hAnsiTheme="majorBidi"/>
          <w:b/>
          <w:bCs/>
          <w:sz w:val="6"/>
          <w:szCs w:val="6"/>
        </w:rPr>
      </w:pPr>
    </w:p>
    <w:p w:rsidR="002D42E2" w:rsidRPr="002C7341" w:rsidRDefault="00506CEF" w:rsidP="009B54D2">
      <w:pPr>
        <w:pStyle w:val="Heading5"/>
        <w:rPr>
          <w:rFonts w:asciiTheme="majorBidi" w:hAnsiTheme="majorBidi"/>
          <w:b/>
          <w:bCs/>
          <w:color w:val="auto"/>
          <w:sz w:val="24"/>
          <w:szCs w:val="24"/>
        </w:rPr>
      </w:pPr>
      <w:r>
        <w:rPr>
          <w:rFonts w:asciiTheme="majorBidi" w:hAnsiTheme="majorBidi"/>
          <w:b/>
          <w:bCs/>
          <w:color w:val="auto"/>
          <w:sz w:val="24"/>
          <w:szCs w:val="24"/>
        </w:rPr>
        <w:t>III</w:t>
      </w:r>
      <w:r w:rsidR="00B07614" w:rsidRPr="002C7341">
        <w:rPr>
          <w:rFonts w:asciiTheme="majorBidi" w:hAnsiTheme="majorBidi"/>
          <w:b/>
          <w:bCs/>
          <w:color w:val="auto"/>
          <w:sz w:val="24"/>
          <w:szCs w:val="24"/>
        </w:rPr>
        <w:t xml:space="preserve">: </w:t>
      </w:r>
      <w:r w:rsidR="001824C0" w:rsidRPr="002C7341">
        <w:rPr>
          <w:rFonts w:asciiTheme="majorBidi" w:hAnsiTheme="majorBidi"/>
          <w:b/>
          <w:bCs/>
          <w:color w:val="auto"/>
          <w:sz w:val="24"/>
          <w:szCs w:val="24"/>
        </w:rPr>
        <w:t>J</w:t>
      </w:r>
      <w:r w:rsidR="002D42E2" w:rsidRPr="002C7341">
        <w:rPr>
          <w:rFonts w:asciiTheme="majorBidi" w:hAnsiTheme="majorBidi"/>
          <w:b/>
          <w:bCs/>
          <w:color w:val="auto"/>
          <w:sz w:val="24"/>
          <w:szCs w:val="24"/>
        </w:rPr>
        <w:t xml:space="preserve">erusalem </w:t>
      </w:r>
      <w:r w:rsidR="00535D7E" w:rsidRPr="002C7341">
        <w:rPr>
          <w:rFonts w:asciiTheme="majorBidi" w:hAnsiTheme="majorBidi"/>
          <w:b/>
          <w:bCs/>
          <w:color w:val="auto"/>
          <w:sz w:val="24"/>
          <w:szCs w:val="24"/>
        </w:rPr>
        <w:t>G</w:t>
      </w:r>
      <w:r w:rsidR="002D42E2" w:rsidRPr="002C7341">
        <w:rPr>
          <w:rFonts w:asciiTheme="majorBidi" w:hAnsiTheme="majorBidi"/>
          <w:b/>
          <w:bCs/>
          <w:color w:val="auto"/>
          <w:sz w:val="24"/>
          <w:szCs w:val="24"/>
        </w:rPr>
        <w:t>overnorate (J1, J2</w:t>
      </w:r>
      <w:r w:rsidR="002B1AC4" w:rsidRPr="002C7341">
        <w:rPr>
          <w:rFonts w:asciiTheme="majorBidi" w:hAnsiTheme="majorBidi"/>
          <w:b/>
          <w:bCs/>
          <w:color w:val="auto"/>
          <w:sz w:val="24"/>
          <w:szCs w:val="24"/>
        </w:rPr>
        <w:t>)</w:t>
      </w:r>
      <w:r w:rsidR="009B54D2">
        <w:rPr>
          <w:rStyle w:val="FootnoteReference"/>
          <w:rFonts w:asciiTheme="majorBidi" w:hAnsiTheme="majorBidi"/>
          <w:b/>
          <w:bCs/>
          <w:color w:val="auto"/>
          <w:sz w:val="24"/>
          <w:szCs w:val="24"/>
        </w:rPr>
        <w:t>2</w:t>
      </w:r>
    </w:p>
    <w:p w:rsidR="00973B32" w:rsidRPr="002C7341" w:rsidRDefault="00F6037F" w:rsidP="00452203">
      <w:pPr>
        <w:spacing w:after="0"/>
        <w:jc w:val="both"/>
        <w:rPr>
          <w:rFonts w:asciiTheme="majorBidi" w:hAnsiTheme="majorBidi" w:cstheme="majorBidi"/>
          <w:sz w:val="24"/>
          <w:szCs w:val="24"/>
        </w:rPr>
      </w:pPr>
      <w:r w:rsidRPr="002C7341">
        <w:rPr>
          <w:rFonts w:asciiTheme="majorBidi" w:hAnsiTheme="majorBidi" w:cstheme="majorBidi"/>
          <w:sz w:val="24"/>
          <w:szCs w:val="24"/>
        </w:rPr>
        <w:t>Jerusalem governorate (J1, J2</w:t>
      </w:r>
      <w:r w:rsidR="000D656B" w:rsidRPr="002C7341">
        <w:rPr>
          <w:rFonts w:asciiTheme="majorBidi" w:hAnsiTheme="majorBidi" w:cstheme="majorBidi"/>
          <w:sz w:val="24"/>
          <w:szCs w:val="24"/>
        </w:rPr>
        <w:t>)</w:t>
      </w:r>
      <w:r w:rsidR="000A5AC5" w:rsidRPr="002C7341">
        <w:rPr>
          <w:rFonts w:asciiTheme="majorBidi" w:hAnsiTheme="majorBidi" w:cstheme="majorBidi"/>
          <w:sz w:val="24"/>
          <w:szCs w:val="24"/>
        </w:rPr>
        <w:t xml:space="preserve"> was excluded from this poverty mapping exercise </w:t>
      </w:r>
      <w:r w:rsidR="001F41AE" w:rsidRPr="002C7341">
        <w:rPr>
          <w:rFonts w:asciiTheme="majorBidi" w:hAnsiTheme="majorBidi" w:cstheme="majorBidi"/>
          <w:sz w:val="24"/>
          <w:szCs w:val="24"/>
        </w:rPr>
        <w:t xml:space="preserve">because of </w:t>
      </w:r>
      <w:r w:rsidR="001F193B">
        <w:rPr>
          <w:rFonts w:asciiTheme="majorBidi" w:hAnsiTheme="majorBidi" w:cstheme="majorBidi"/>
          <w:sz w:val="24"/>
          <w:szCs w:val="24"/>
        </w:rPr>
        <w:t xml:space="preserve">the </w:t>
      </w:r>
      <w:r w:rsidR="001F41AE" w:rsidRPr="002C7341">
        <w:rPr>
          <w:rFonts w:asciiTheme="majorBidi" w:hAnsiTheme="majorBidi" w:cstheme="majorBidi"/>
          <w:sz w:val="24"/>
          <w:szCs w:val="24"/>
        </w:rPr>
        <w:t>missing data in some variables especially in the census since census data collection in Jerusalem</w:t>
      </w:r>
      <w:r w:rsidR="000A5AC5" w:rsidRPr="002C7341">
        <w:rPr>
          <w:rFonts w:asciiTheme="majorBidi" w:hAnsiTheme="majorBidi" w:cstheme="majorBidi"/>
          <w:sz w:val="24"/>
          <w:szCs w:val="24"/>
        </w:rPr>
        <w:t xml:space="preserve"> </w:t>
      </w:r>
      <w:r w:rsidR="001F41AE" w:rsidRPr="002C7341">
        <w:rPr>
          <w:rFonts w:asciiTheme="majorBidi" w:hAnsiTheme="majorBidi" w:cstheme="majorBidi"/>
          <w:sz w:val="24"/>
          <w:szCs w:val="24"/>
        </w:rPr>
        <w:t xml:space="preserve">J2 and J1 was limited, and these variables were needed in process of estimation </w:t>
      </w:r>
      <w:r w:rsidR="000A5AC5" w:rsidRPr="002C7341">
        <w:rPr>
          <w:rFonts w:asciiTheme="majorBidi" w:hAnsiTheme="majorBidi" w:cstheme="majorBidi"/>
          <w:sz w:val="24"/>
          <w:szCs w:val="24"/>
        </w:rPr>
        <w:t>poverty rates on locality level</w:t>
      </w:r>
      <w:r w:rsidRPr="002C7341">
        <w:rPr>
          <w:rFonts w:asciiTheme="majorBidi" w:hAnsiTheme="majorBidi" w:cstheme="majorBidi"/>
          <w:sz w:val="24"/>
          <w:szCs w:val="24"/>
        </w:rPr>
        <w:t>.  The poverty rate for Jerusalem governorate</w:t>
      </w:r>
      <w:r w:rsidR="000A5AC5" w:rsidRPr="002C7341">
        <w:rPr>
          <w:rFonts w:asciiTheme="majorBidi" w:hAnsiTheme="majorBidi" w:cstheme="majorBidi"/>
          <w:sz w:val="24"/>
          <w:szCs w:val="24"/>
        </w:rPr>
        <w:t xml:space="preserve"> (as a whole)</w:t>
      </w:r>
      <w:r w:rsidRPr="002C7341">
        <w:rPr>
          <w:rFonts w:asciiTheme="majorBidi" w:hAnsiTheme="majorBidi" w:cstheme="majorBidi"/>
          <w:sz w:val="24"/>
          <w:szCs w:val="24"/>
        </w:rPr>
        <w:t xml:space="preserve"> </w:t>
      </w:r>
      <w:r w:rsidR="00AE094A">
        <w:rPr>
          <w:rFonts w:asciiTheme="majorBidi" w:hAnsiTheme="majorBidi" w:cstheme="majorBidi"/>
          <w:sz w:val="24"/>
          <w:szCs w:val="24"/>
        </w:rPr>
        <w:t xml:space="preserve">was based in israeli's statistics as this governorate is within different economy and different level of livings than the west bank </w:t>
      </w:r>
      <w:r w:rsidR="00452203">
        <w:rPr>
          <w:rFonts w:asciiTheme="majorBidi" w:hAnsiTheme="majorBidi" w:cstheme="majorBidi"/>
          <w:sz w:val="24"/>
          <w:szCs w:val="24"/>
        </w:rPr>
        <w:t>and</w:t>
      </w:r>
      <w:r w:rsidR="00AE094A">
        <w:rPr>
          <w:rFonts w:asciiTheme="majorBidi" w:hAnsiTheme="majorBidi" w:cstheme="majorBidi"/>
          <w:sz w:val="24"/>
          <w:szCs w:val="24"/>
        </w:rPr>
        <w:t xml:space="preserve"> Gaza Strip.</w:t>
      </w:r>
    </w:p>
    <w:p w:rsidR="0097050E" w:rsidRPr="0097050E" w:rsidRDefault="0097050E" w:rsidP="0097050E"/>
    <w:p w:rsidR="00EB705D" w:rsidRPr="00145553" w:rsidRDefault="00EB705D" w:rsidP="00EB705D">
      <w:pPr>
        <w:jc w:val="both"/>
        <w:rPr>
          <w:rFonts w:asciiTheme="majorBidi" w:hAnsiTheme="majorBidi" w:cstheme="majorBidi"/>
          <w:sz w:val="24"/>
          <w:szCs w:val="24"/>
        </w:rPr>
      </w:pPr>
    </w:p>
    <w:p w:rsidR="00EB705D" w:rsidRPr="00145553" w:rsidRDefault="00EB705D" w:rsidP="00EB705D">
      <w:pPr>
        <w:jc w:val="both"/>
        <w:rPr>
          <w:rFonts w:asciiTheme="majorBidi" w:hAnsiTheme="majorBidi" w:cstheme="majorBidi"/>
          <w:sz w:val="24"/>
          <w:szCs w:val="24"/>
        </w:rPr>
      </w:pPr>
    </w:p>
    <w:p w:rsidR="00EB705D" w:rsidRPr="00145553" w:rsidRDefault="00EB705D" w:rsidP="00EB705D">
      <w:pPr>
        <w:jc w:val="both"/>
        <w:rPr>
          <w:rFonts w:asciiTheme="majorBidi" w:hAnsiTheme="majorBidi" w:cstheme="majorBidi"/>
          <w:sz w:val="24"/>
          <w:szCs w:val="24"/>
        </w:rPr>
      </w:pPr>
    </w:p>
    <w:p w:rsidR="00EB705D" w:rsidRDefault="00EB705D" w:rsidP="00EB705D">
      <w:pPr>
        <w:jc w:val="both"/>
        <w:rPr>
          <w:rFonts w:asciiTheme="majorBidi" w:hAnsiTheme="majorBidi" w:cstheme="majorBidi"/>
          <w:sz w:val="24"/>
          <w:szCs w:val="24"/>
        </w:rPr>
      </w:pPr>
    </w:p>
    <w:p w:rsidR="009B54D2" w:rsidRDefault="009B54D2" w:rsidP="00EB705D">
      <w:pPr>
        <w:jc w:val="both"/>
        <w:rPr>
          <w:rFonts w:asciiTheme="majorBidi" w:hAnsiTheme="majorBidi" w:cstheme="majorBidi"/>
          <w:sz w:val="24"/>
          <w:szCs w:val="24"/>
        </w:rPr>
      </w:pPr>
    </w:p>
    <w:p w:rsidR="009B54D2" w:rsidRDefault="009B54D2" w:rsidP="00EB705D">
      <w:pPr>
        <w:jc w:val="both"/>
        <w:rPr>
          <w:rFonts w:asciiTheme="majorBidi" w:hAnsiTheme="majorBidi" w:cstheme="majorBidi"/>
          <w:sz w:val="24"/>
          <w:szCs w:val="24"/>
        </w:rPr>
      </w:pPr>
    </w:p>
    <w:p w:rsidR="009B54D2" w:rsidRDefault="009B54D2" w:rsidP="00EB705D">
      <w:pPr>
        <w:jc w:val="both"/>
        <w:rPr>
          <w:rFonts w:asciiTheme="majorBidi" w:hAnsiTheme="majorBidi" w:cstheme="majorBidi"/>
          <w:sz w:val="24"/>
          <w:szCs w:val="24"/>
        </w:rPr>
      </w:pPr>
    </w:p>
    <w:p w:rsidR="0088643A" w:rsidRPr="00622417" w:rsidRDefault="00C42424" w:rsidP="00622417">
      <w:pPr>
        <w:autoSpaceDE w:val="0"/>
        <w:autoSpaceDN w:val="0"/>
        <w:adjustRightInd w:val="0"/>
        <w:spacing w:after="120"/>
        <w:jc w:val="both"/>
        <w:rPr>
          <w:rFonts w:asciiTheme="majorBidi" w:hAnsiTheme="majorBidi" w:cstheme="majorBidi"/>
          <w:b/>
          <w:bCs/>
          <w:sz w:val="24"/>
          <w:szCs w:val="24"/>
        </w:rPr>
      </w:pPr>
      <w:bookmarkStart w:id="6" w:name="_Toc352329278"/>
      <w:r w:rsidRPr="00622417">
        <w:rPr>
          <w:rFonts w:asciiTheme="majorBidi" w:hAnsiTheme="majorBidi" w:cstheme="majorBidi"/>
          <w:b/>
          <w:bCs/>
          <w:sz w:val="24"/>
          <w:szCs w:val="24"/>
        </w:rPr>
        <w:t>Chapter Three</w:t>
      </w:r>
      <w:r w:rsidR="0048412D">
        <w:rPr>
          <w:rFonts w:asciiTheme="majorBidi" w:hAnsiTheme="majorBidi" w:cstheme="majorBidi"/>
          <w:b/>
          <w:bCs/>
          <w:sz w:val="24"/>
          <w:szCs w:val="24"/>
        </w:rPr>
        <w:t>:</w:t>
      </w:r>
      <w:r w:rsidRPr="00622417">
        <w:rPr>
          <w:rFonts w:asciiTheme="majorBidi" w:hAnsiTheme="majorBidi" w:cstheme="majorBidi"/>
          <w:b/>
          <w:bCs/>
          <w:sz w:val="24"/>
          <w:szCs w:val="24"/>
        </w:rPr>
        <w:t xml:space="preserve"> </w:t>
      </w:r>
    </w:p>
    <w:p w:rsidR="002D42E2" w:rsidRPr="00622417" w:rsidRDefault="002D42E2" w:rsidP="00622417">
      <w:pPr>
        <w:keepNext/>
        <w:keepLines/>
        <w:spacing w:before="120" w:after="0" w:line="240" w:lineRule="auto"/>
        <w:jc w:val="both"/>
        <w:outlineLvl w:val="1"/>
        <w:rPr>
          <w:rFonts w:asciiTheme="majorBidi" w:hAnsiTheme="majorBidi" w:cstheme="majorBidi"/>
          <w:b/>
          <w:bCs/>
          <w:sz w:val="28"/>
          <w:szCs w:val="28"/>
        </w:rPr>
      </w:pPr>
      <w:r w:rsidRPr="00622417">
        <w:rPr>
          <w:rFonts w:asciiTheme="majorBidi" w:hAnsiTheme="majorBidi" w:cstheme="majorBidi"/>
          <w:b/>
          <w:bCs/>
          <w:sz w:val="28"/>
          <w:szCs w:val="28"/>
        </w:rPr>
        <w:t>Modeling</w:t>
      </w:r>
      <w:bookmarkEnd w:id="6"/>
      <w:r w:rsidR="00622417" w:rsidRPr="00622417">
        <w:rPr>
          <w:rFonts w:asciiTheme="majorBidi" w:hAnsiTheme="majorBidi" w:cstheme="majorBidi"/>
          <w:b/>
          <w:bCs/>
          <w:sz w:val="28"/>
          <w:szCs w:val="28"/>
        </w:rPr>
        <w:t>:</w:t>
      </w:r>
    </w:p>
    <w:p w:rsidR="00EB705D" w:rsidRPr="00145553" w:rsidRDefault="00EB705D" w:rsidP="00622417">
      <w:pPr>
        <w:spacing w:after="120"/>
        <w:rPr>
          <w:rFonts w:asciiTheme="majorBidi" w:hAnsiTheme="majorBidi" w:cstheme="majorBidi"/>
          <w:sz w:val="24"/>
          <w:szCs w:val="24"/>
        </w:rPr>
      </w:pPr>
    </w:p>
    <w:p w:rsidR="002D42E2" w:rsidRPr="0088643A" w:rsidRDefault="009A1675" w:rsidP="00C747F4">
      <w:pPr>
        <w:pStyle w:val="Heading2"/>
        <w:rPr>
          <w:rFonts w:asciiTheme="majorBidi" w:hAnsiTheme="majorBidi"/>
          <w:color w:val="auto"/>
          <w:sz w:val="24"/>
          <w:szCs w:val="24"/>
        </w:rPr>
      </w:pPr>
      <w:bookmarkStart w:id="7" w:name="_Toc352329279"/>
      <w:r w:rsidRPr="0088643A">
        <w:rPr>
          <w:rFonts w:asciiTheme="majorBidi" w:hAnsiTheme="majorBidi"/>
          <w:color w:val="auto"/>
          <w:sz w:val="24"/>
          <w:szCs w:val="24"/>
        </w:rPr>
        <w:t>3</w:t>
      </w:r>
      <w:r w:rsidR="00C42424" w:rsidRPr="0088643A">
        <w:rPr>
          <w:rFonts w:asciiTheme="majorBidi" w:hAnsiTheme="majorBidi"/>
          <w:color w:val="auto"/>
          <w:sz w:val="24"/>
          <w:szCs w:val="24"/>
        </w:rPr>
        <w:t>.</w:t>
      </w:r>
      <w:r w:rsidRPr="0088643A">
        <w:rPr>
          <w:rFonts w:asciiTheme="majorBidi" w:hAnsiTheme="majorBidi"/>
          <w:color w:val="auto"/>
          <w:sz w:val="24"/>
          <w:szCs w:val="24"/>
        </w:rPr>
        <w:t>1</w:t>
      </w:r>
      <w:r w:rsidR="00C747F4">
        <w:rPr>
          <w:rFonts w:asciiTheme="majorBidi" w:hAnsiTheme="majorBidi"/>
          <w:color w:val="auto"/>
          <w:sz w:val="24"/>
          <w:szCs w:val="24"/>
        </w:rPr>
        <w:t xml:space="preserve"> </w:t>
      </w:r>
      <w:r w:rsidR="0089729F" w:rsidRPr="0088643A">
        <w:rPr>
          <w:rFonts w:asciiTheme="majorBidi" w:hAnsiTheme="majorBidi"/>
          <w:color w:val="auto"/>
          <w:sz w:val="24"/>
          <w:szCs w:val="24"/>
        </w:rPr>
        <w:t xml:space="preserve">Iterative </w:t>
      </w:r>
      <w:r w:rsidR="00535D7E">
        <w:rPr>
          <w:rFonts w:asciiTheme="majorBidi" w:hAnsiTheme="majorBidi"/>
          <w:color w:val="auto"/>
          <w:sz w:val="24"/>
          <w:szCs w:val="24"/>
        </w:rPr>
        <w:t>L</w:t>
      </w:r>
      <w:r w:rsidR="0089729F" w:rsidRPr="0088643A">
        <w:rPr>
          <w:rFonts w:asciiTheme="majorBidi" w:hAnsiTheme="majorBidi"/>
          <w:color w:val="auto"/>
          <w:sz w:val="24"/>
          <w:szCs w:val="24"/>
        </w:rPr>
        <w:t xml:space="preserve">earning </w:t>
      </w:r>
      <w:r w:rsidR="00535D7E">
        <w:rPr>
          <w:rFonts w:asciiTheme="majorBidi" w:hAnsiTheme="majorBidi"/>
          <w:color w:val="auto"/>
          <w:sz w:val="24"/>
          <w:szCs w:val="24"/>
        </w:rPr>
        <w:t>P</w:t>
      </w:r>
      <w:r w:rsidR="0089729F" w:rsidRPr="0088643A">
        <w:rPr>
          <w:rFonts w:asciiTheme="majorBidi" w:hAnsiTheme="majorBidi"/>
          <w:color w:val="auto"/>
          <w:sz w:val="24"/>
          <w:szCs w:val="24"/>
        </w:rPr>
        <w:t>rocess</w:t>
      </w:r>
      <w:bookmarkEnd w:id="7"/>
      <w:r w:rsidR="00124C5C">
        <w:rPr>
          <w:rFonts w:asciiTheme="majorBidi" w:hAnsiTheme="majorBidi"/>
          <w:color w:val="auto"/>
          <w:sz w:val="24"/>
          <w:szCs w:val="24"/>
        </w:rPr>
        <w:t>:</w:t>
      </w:r>
    </w:p>
    <w:p w:rsidR="008B0915" w:rsidRPr="00145553" w:rsidRDefault="008B0915" w:rsidP="008A0F88">
      <w:pPr>
        <w:jc w:val="both"/>
        <w:rPr>
          <w:rFonts w:asciiTheme="majorBidi" w:hAnsiTheme="majorBidi" w:cstheme="majorBidi"/>
          <w:sz w:val="24"/>
          <w:szCs w:val="24"/>
        </w:rPr>
      </w:pPr>
      <w:r w:rsidRPr="00145553">
        <w:rPr>
          <w:rFonts w:asciiTheme="majorBidi" w:hAnsiTheme="majorBidi" w:cstheme="majorBidi"/>
          <w:sz w:val="24"/>
          <w:szCs w:val="24"/>
        </w:rPr>
        <w:t>Data files were prepared for the survey and census</w:t>
      </w:r>
      <w:r w:rsidR="008A0F88">
        <w:rPr>
          <w:rFonts w:asciiTheme="majorBidi" w:hAnsiTheme="majorBidi" w:cstheme="majorBidi"/>
          <w:sz w:val="24"/>
          <w:szCs w:val="24"/>
        </w:rPr>
        <w:t>.</w:t>
      </w:r>
      <w:r w:rsidR="008A0F88" w:rsidRPr="00145553">
        <w:rPr>
          <w:rFonts w:asciiTheme="majorBidi" w:hAnsiTheme="majorBidi" w:cstheme="majorBidi"/>
          <w:sz w:val="24"/>
          <w:szCs w:val="24"/>
        </w:rPr>
        <w:t xml:space="preserve"> </w:t>
      </w:r>
      <w:r w:rsidR="008A0F88">
        <w:rPr>
          <w:rFonts w:asciiTheme="majorBidi" w:hAnsiTheme="majorBidi" w:cstheme="majorBidi"/>
          <w:sz w:val="24"/>
          <w:szCs w:val="24"/>
        </w:rPr>
        <w:t>M</w:t>
      </w:r>
      <w:r w:rsidR="008A0F88" w:rsidRPr="00145553">
        <w:rPr>
          <w:rFonts w:asciiTheme="majorBidi" w:hAnsiTheme="majorBidi" w:cstheme="majorBidi"/>
          <w:sz w:val="24"/>
          <w:szCs w:val="24"/>
        </w:rPr>
        <w:t xml:space="preserve">any </w:t>
      </w:r>
      <w:r w:rsidRPr="00145553">
        <w:rPr>
          <w:rFonts w:asciiTheme="majorBidi" w:hAnsiTheme="majorBidi" w:cstheme="majorBidi"/>
          <w:sz w:val="24"/>
          <w:szCs w:val="24"/>
        </w:rPr>
        <w:t xml:space="preserve">variables and indicators </w:t>
      </w:r>
      <w:r w:rsidR="00890FD5" w:rsidRPr="00145553">
        <w:rPr>
          <w:rFonts w:asciiTheme="majorBidi" w:hAnsiTheme="majorBidi" w:cstheme="majorBidi"/>
          <w:sz w:val="24"/>
          <w:szCs w:val="24"/>
        </w:rPr>
        <w:t>were created to be included and</w:t>
      </w:r>
      <w:r w:rsidRPr="00145553">
        <w:rPr>
          <w:rFonts w:asciiTheme="majorBidi" w:hAnsiTheme="majorBidi" w:cstheme="majorBidi"/>
          <w:sz w:val="24"/>
          <w:szCs w:val="24"/>
        </w:rPr>
        <w:t xml:space="preserve"> incorporated in</w:t>
      </w:r>
      <w:r w:rsidR="00890FD5" w:rsidRPr="00145553">
        <w:rPr>
          <w:rFonts w:asciiTheme="majorBidi" w:hAnsiTheme="majorBidi" w:cstheme="majorBidi"/>
          <w:sz w:val="24"/>
          <w:szCs w:val="24"/>
        </w:rPr>
        <w:t>to</w:t>
      </w:r>
      <w:r w:rsidRPr="00145553">
        <w:rPr>
          <w:rFonts w:asciiTheme="majorBidi" w:hAnsiTheme="majorBidi" w:cstheme="majorBidi"/>
          <w:sz w:val="24"/>
          <w:szCs w:val="24"/>
        </w:rPr>
        <w:t xml:space="preserve"> the model to estimate a</w:t>
      </w:r>
      <w:r w:rsidR="00890FD5" w:rsidRPr="00145553">
        <w:rPr>
          <w:rFonts w:asciiTheme="majorBidi" w:hAnsiTheme="majorBidi" w:cstheme="majorBidi"/>
          <w:sz w:val="24"/>
          <w:szCs w:val="24"/>
        </w:rPr>
        <w:t>nd simulate consumption in the census. T</w:t>
      </w:r>
      <w:r w:rsidRPr="00145553">
        <w:rPr>
          <w:rFonts w:asciiTheme="majorBidi" w:hAnsiTheme="majorBidi" w:cstheme="majorBidi"/>
          <w:sz w:val="24"/>
          <w:szCs w:val="24"/>
        </w:rPr>
        <w:t>hese variables were</w:t>
      </w:r>
      <w:r w:rsidR="00124C5C">
        <w:rPr>
          <w:rFonts w:asciiTheme="majorBidi" w:hAnsiTheme="majorBidi" w:cstheme="majorBidi"/>
          <w:sz w:val="24"/>
          <w:szCs w:val="24"/>
        </w:rPr>
        <w:t xml:space="preserve"> as follows:</w:t>
      </w:r>
    </w:p>
    <w:p w:rsidR="004850BE" w:rsidRPr="00A73879" w:rsidRDefault="008B0915" w:rsidP="00A35E1F">
      <w:pPr>
        <w:pStyle w:val="Heading5"/>
        <w:numPr>
          <w:ilvl w:val="0"/>
          <w:numId w:val="19"/>
        </w:numPr>
        <w:jc w:val="both"/>
        <w:rPr>
          <w:rFonts w:ascii="Times New Roman" w:hAnsi="Times New Roman" w:cs="Times New Roman"/>
          <w:sz w:val="24"/>
          <w:szCs w:val="24"/>
        </w:rPr>
      </w:pPr>
      <w:r w:rsidRPr="00A73879">
        <w:rPr>
          <w:rFonts w:ascii="Times New Roman" w:hAnsi="Times New Roman" w:cs="Times New Roman"/>
          <w:sz w:val="24"/>
          <w:szCs w:val="24"/>
        </w:rPr>
        <w:t>Labo</w:t>
      </w:r>
      <w:r w:rsidR="0048412D">
        <w:rPr>
          <w:rFonts w:ascii="Times New Roman" w:hAnsi="Times New Roman" w:cs="Times New Roman"/>
          <w:sz w:val="24"/>
          <w:szCs w:val="24"/>
        </w:rPr>
        <w:t>u</w:t>
      </w:r>
      <w:r w:rsidRPr="00A73879">
        <w:rPr>
          <w:rFonts w:ascii="Times New Roman" w:hAnsi="Times New Roman" w:cs="Times New Roman"/>
          <w:sz w:val="24"/>
          <w:szCs w:val="24"/>
        </w:rPr>
        <w:t xml:space="preserve">r indicators: </w:t>
      </w:r>
      <w:r w:rsidR="00320C46">
        <w:rPr>
          <w:rFonts w:ascii="Times New Roman" w:hAnsi="Times New Roman" w:cs="Times New Roman"/>
          <w:sz w:val="24"/>
          <w:szCs w:val="24"/>
        </w:rPr>
        <w:t>W</w:t>
      </w:r>
      <w:r w:rsidRPr="00A73879">
        <w:rPr>
          <w:rFonts w:ascii="Times New Roman" w:hAnsi="Times New Roman" w:cs="Times New Roman"/>
          <w:sz w:val="24"/>
          <w:szCs w:val="24"/>
        </w:rPr>
        <w:t xml:space="preserve">orking-age males, </w:t>
      </w:r>
      <w:r w:rsidR="00890FD5" w:rsidRPr="00A73879">
        <w:rPr>
          <w:rFonts w:ascii="Times New Roman" w:hAnsi="Times New Roman" w:cs="Times New Roman"/>
          <w:sz w:val="24"/>
          <w:szCs w:val="24"/>
        </w:rPr>
        <w:t>working-</w:t>
      </w:r>
      <w:r w:rsidRPr="00A73879">
        <w:rPr>
          <w:rFonts w:ascii="Times New Roman" w:hAnsi="Times New Roman" w:cs="Times New Roman"/>
          <w:sz w:val="24"/>
          <w:szCs w:val="24"/>
        </w:rPr>
        <w:t>age</w:t>
      </w:r>
      <w:r w:rsidR="00890FD5" w:rsidRPr="00A73879">
        <w:rPr>
          <w:rFonts w:ascii="Times New Roman" w:hAnsi="Times New Roman" w:cs="Times New Roman"/>
          <w:sz w:val="24"/>
          <w:szCs w:val="24"/>
        </w:rPr>
        <w:t xml:space="preserve"> females</w:t>
      </w:r>
      <w:r w:rsidRPr="00A73879">
        <w:rPr>
          <w:rFonts w:ascii="Times New Roman" w:hAnsi="Times New Roman" w:cs="Times New Roman"/>
          <w:sz w:val="24"/>
          <w:szCs w:val="24"/>
        </w:rPr>
        <w:t xml:space="preserve">, </w:t>
      </w:r>
      <w:r w:rsidR="00890FD5" w:rsidRPr="00A73879">
        <w:rPr>
          <w:rFonts w:ascii="Times New Roman" w:hAnsi="Times New Roman" w:cs="Times New Roman"/>
          <w:sz w:val="24"/>
          <w:szCs w:val="24"/>
        </w:rPr>
        <w:t>status of the head of the household</w:t>
      </w:r>
      <w:r w:rsidRPr="00A73879">
        <w:rPr>
          <w:rFonts w:ascii="Times New Roman" w:hAnsi="Times New Roman" w:cs="Times New Roman"/>
          <w:sz w:val="24"/>
          <w:szCs w:val="24"/>
        </w:rPr>
        <w:t xml:space="preserve"> </w:t>
      </w:r>
      <w:r w:rsidR="00890FD5" w:rsidRPr="00A73879">
        <w:rPr>
          <w:rFonts w:ascii="Times New Roman" w:hAnsi="Times New Roman" w:cs="Times New Roman"/>
          <w:sz w:val="24"/>
          <w:szCs w:val="24"/>
        </w:rPr>
        <w:t>with respect to</w:t>
      </w:r>
      <w:r w:rsidRPr="00A73879">
        <w:rPr>
          <w:rFonts w:ascii="Times New Roman" w:hAnsi="Times New Roman" w:cs="Times New Roman"/>
          <w:sz w:val="24"/>
          <w:szCs w:val="24"/>
        </w:rPr>
        <w:t xml:space="preserve"> the labor force</w:t>
      </w:r>
      <w:r w:rsidR="00A35E1F">
        <w:rPr>
          <w:rFonts w:ascii="Times New Roman" w:hAnsi="Times New Roman" w:cs="Times New Roman"/>
          <w:sz w:val="24"/>
          <w:szCs w:val="24"/>
        </w:rPr>
        <w:t>…</w:t>
      </w:r>
      <w:r w:rsidR="00A35E1F" w:rsidRPr="00A73879">
        <w:rPr>
          <w:rFonts w:ascii="Times New Roman" w:hAnsi="Times New Roman" w:cs="Times New Roman"/>
          <w:sz w:val="24"/>
          <w:szCs w:val="24"/>
        </w:rPr>
        <w:t xml:space="preserve"> </w:t>
      </w:r>
      <w:r w:rsidR="00D4460F">
        <w:rPr>
          <w:rFonts w:ascii="Times New Roman" w:hAnsi="Times New Roman" w:cs="Times New Roman"/>
          <w:sz w:val="24"/>
          <w:szCs w:val="24"/>
        </w:rPr>
        <w:t>etc.</w:t>
      </w:r>
    </w:p>
    <w:p w:rsidR="004850BE" w:rsidRPr="00A73879" w:rsidRDefault="008B0915" w:rsidP="00A35E1F">
      <w:pPr>
        <w:pStyle w:val="Heading5"/>
        <w:numPr>
          <w:ilvl w:val="0"/>
          <w:numId w:val="19"/>
        </w:numPr>
        <w:jc w:val="both"/>
        <w:rPr>
          <w:rFonts w:ascii="Times New Roman" w:hAnsi="Times New Roman" w:cs="Times New Roman"/>
          <w:sz w:val="24"/>
          <w:szCs w:val="24"/>
        </w:rPr>
      </w:pPr>
      <w:r w:rsidRPr="00A73879">
        <w:rPr>
          <w:rFonts w:ascii="Times New Roman" w:hAnsi="Times New Roman" w:cs="Times New Roman"/>
          <w:sz w:val="24"/>
          <w:szCs w:val="24"/>
        </w:rPr>
        <w:t>Demographic indicators: The number of males in the household, the number of females in the household, dependency ratio</w:t>
      </w:r>
      <w:r w:rsidR="00A35E1F">
        <w:rPr>
          <w:rFonts w:ascii="Times New Roman" w:hAnsi="Times New Roman" w:cs="Times New Roman"/>
          <w:sz w:val="24"/>
          <w:szCs w:val="24"/>
        </w:rPr>
        <w:t xml:space="preserve">… </w:t>
      </w:r>
      <w:r w:rsidR="00D4460F">
        <w:rPr>
          <w:rFonts w:ascii="Times New Roman" w:hAnsi="Times New Roman" w:cs="Times New Roman"/>
          <w:sz w:val="24"/>
          <w:szCs w:val="24"/>
        </w:rPr>
        <w:t>etc.</w:t>
      </w:r>
    </w:p>
    <w:p w:rsidR="004850BE" w:rsidRPr="00A73879" w:rsidRDefault="008B0915" w:rsidP="00A35E1F">
      <w:pPr>
        <w:pStyle w:val="Heading5"/>
        <w:numPr>
          <w:ilvl w:val="0"/>
          <w:numId w:val="19"/>
        </w:numPr>
        <w:jc w:val="both"/>
        <w:rPr>
          <w:rFonts w:ascii="Times New Roman" w:hAnsi="Times New Roman" w:cs="Times New Roman"/>
          <w:sz w:val="24"/>
          <w:szCs w:val="24"/>
        </w:rPr>
      </w:pPr>
      <w:r w:rsidRPr="00A73879">
        <w:rPr>
          <w:rFonts w:ascii="Times New Roman" w:hAnsi="Times New Roman" w:cs="Times New Roman"/>
          <w:sz w:val="24"/>
          <w:szCs w:val="24"/>
        </w:rPr>
        <w:t xml:space="preserve">Education indicators: </w:t>
      </w:r>
      <w:r w:rsidR="00320C46">
        <w:rPr>
          <w:rFonts w:ascii="Times New Roman" w:hAnsi="Times New Roman" w:cs="Times New Roman"/>
          <w:sz w:val="24"/>
          <w:szCs w:val="24"/>
        </w:rPr>
        <w:t>E</w:t>
      </w:r>
      <w:r w:rsidRPr="00A73879">
        <w:rPr>
          <w:rFonts w:ascii="Times New Roman" w:hAnsi="Times New Roman" w:cs="Times New Roman"/>
          <w:sz w:val="24"/>
          <w:szCs w:val="24"/>
        </w:rPr>
        <w:t xml:space="preserve">ducational level </w:t>
      </w:r>
      <w:r w:rsidR="00890FD5" w:rsidRPr="00A73879">
        <w:rPr>
          <w:rFonts w:ascii="Times New Roman" w:hAnsi="Times New Roman" w:cs="Times New Roman"/>
          <w:sz w:val="24"/>
          <w:szCs w:val="24"/>
        </w:rPr>
        <w:t xml:space="preserve">of </w:t>
      </w:r>
      <w:r w:rsidRPr="00A73879">
        <w:rPr>
          <w:rFonts w:ascii="Times New Roman" w:hAnsi="Times New Roman" w:cs="Times New Roman"/>
          <w:sz w:val="24"/>
          <w:szCs w:val="24"/>
        </w:rPr>
        <w:t>the head of the household, the highest number of years of schooling for household members</w:t>
      </w:r>
      <w:r w:rsidR="00A35E1F">
        <w:rPr>
          <w:rFonts w:ascii="Times New Roman" w:hAnsi="Times New Roman" w:cs="Times New Roman"/>
          <w:sz w:val="24"/>
          <w:szCs w:val="24"/>
        </w:rPr>
        <w:t xml:space="preserve">… </w:t>
      </w:r>
      <w:r w:rsidR="00D4460F">
        <w:rPr>
          <w:rFonts w:ascii="Times New Roman" w:hAnsi="Times New Roman" w:cs="Times New Roman"/>
          <w:sz w:val="24"/>
          <w:szCs w:val="24"/>
        </w:rPr>
        <w:t>etc.</w:t>
      </w:r>
    </w:p>
    <w:p w:rsidR="004850BE" w:rsidRPr="00A73879" w:rsidRDefault="008B0915" w:rsidP="00A35E1F">
      <w:pPr>
        <w:pStyle w:val="Heading5"/>
        <w:numPr>
          <w:ilvl w:val="0"/>
          <w:numId w:val="19"/>
        </w:numPr>
        <w:jc w:val="both"/>
        <w:rPr>
          <w:rFonts w:ascii="Times New Roman" w:hAnsi="Times New Roman" w:cs="Times New Roman"/>
          <w:sz w:val="24"/>
          <w:szCs w:val="24"/>
        </w:rPr>
      </w:pPr>
      <w:r w:rsidRPr="00A73879">
        <w:rPr>
          <w:rFonts w:ascii="Times New Roman" w:hAnsi="Times New Roman" w:cs="Times New Roman"/>
          <w:sz w:val="24"/>
          <w:szCs w:val="24"/>
        </w:rPr>
        <w:t xml:space="preserve">Health indicators: </w:t>
      </w:r>
      <w:r w:rsidR="00863ABE">
        <w:rPr>
          <w:rFonts w:ascii="Times New Roman" w:hAnsi="Times New Roman" w:cs="Times New Roman"/>
          <w:sz w:val="24"/>
          <w:szCs w:val="24"/>
        </w:rPr>
        <w:t>T</w:t>
      </w:r>
      <w:r w:rsidRPr="00A73879">
        <w:rPr>
          <w:rFonts w:ascii="Times New Roman" w:hAnsi="Times New Roman" w:cs="Times New Roman"/>
          <w:sz w:val="24"/>
          <w:szCs w:val="24"/>
        </w:rPr>
        <w:t>he number of individuals with disabilities in the household</w:t>
      </w:r>
      <w:r w:rsidR="00A35E1F">
        <w:rPr>
          <w:rFonts w:ascii="Times New Roman" w:hAnsi="Times New Roman" w:cs="Times New Roman"/>
          <w:sz w:val="24"/>
          <w:szCs w:val="24"/>
        </w:rPr>
        <w:t xml:space="preserve">… </w:t>
      </w:r>
      <w:r w:rsidR="00D4460F">
        <w:rPr>
          <w:rFonts w:ascii="Times New Roman" w:hAnsi="Times New Roman" w:cs="Times New Roman"/>
          <w:sz w:val="24"/>
          <w:szCs w:val="24"/>
        </w:rPr>
        <w:t>etc.</w:t>
      </w:r>
    </w:p>
    <w:p w:rsidR="004850BE" w:rsidRPr="00A73879" w:rsidRDefault="000328B9" w:rsidP="00A35E1F">
      <w:pPr>
        <w:pStyle w:val="Heading5"/>
        <w:numPr>
          <w:ilvl w:val="0"/>
          <w:numId w:val="19"/>
        </w:numPr>
        <w:jc w:val="both"/>
        <w:rPr>
          <w:rFonts w:ascii="Times New Roman" w:hAnsi="Times New Roman" w:cs="Times New Roman"/>
          <w:sz w:val="24"/>
          <w:szCs w:val="24"/>
        </w:rPr>
      </w:pPr>
      <w:r w:rsidRPr="00A73879">
        <w:rPr>
          <w:rFonts w:ascii="Times New Roman" w:hAnsi="Times New Roman" w:cs="Times New Roman"/>
          <w:sz w:val="24"/>
          <w:szCs w:val="24"/>
        </w:rPr>
        <w:t>Housing i</w:t>
      </w:r>
      <w:r w:rsidR="008B0915" w:rsidRPr="00A73879">
        <w:rPr>
          <w:rFonts w:ascii="Times New Roman" w:hAnsi="Times New Roman" w:cs="Times New Roman"/>
          <w:sz w:val="24"/>
          <w:szCs w:val="24"/>
        </w:rPr>
        <w:t xml:space="preserve">ndicators: </w:t>
      </w:r>
      <w:r w:rsidR="00320C46">
        <w:rPr>
          <w:rFonts w:ascii="Times New Roman" w:hAnsi="Times New Roman" w:cs="Times New Roman"/>
          <w:sz w:val="24"/>
          <w:szCs w:val="24"/>
        </w:rPr>
        <w:t>H</w:t>
      </w:r>
      <w:r w:rsidR="008B0915" w:rsidRPr="00A73879">
        <w:rPr>
          <w:rFonts w:ascii="Times New Roman" w:hAnsi="Times New Roman" w:cs="Times New Roman"/>
          <w:sz w:val="24"/>
          <w:szCs w:val="24"/>
        </w:rPr>
        <w:t xml:space="preserve">ousing type, </w:t>
      </w:r>
      <w:r w:rsidR="00890FD5" w:rsidRPr="00A73879">
        <w:rPr>
          <w:rFonts w:ascii="Times New Roman" w:hAnsi="Times New Roman" w:cs="Times New Roman"/>
          <w:sz w:val="24"/>
          <w:szCs w:val="24"/>
        </w:rPr>
        <w:t>household density (no. of household members per room)</w:t>
      </w:r>
      <w:r w:rsidR="008B0915" w:rsidRPr="00A73879">
        <w:rPr>
          <w:rFonts w:ascii="Times New Roman" w:hAnsi="Times New Roman" w:cs="Times New Roman"/>
          <w:sz w:val="24"/>
          <w:szCs w:val="24"/>
        </w:rPr>
        <w:t xml:space="preserve">, </w:t>
      </w:r>
      <w:r w:rsidR="0048412D">
        <w:rPr>
          <w:rFonts w:ascii="Times New Roman" w:hAnsi="Times New Roman" w:cs="Times New Roman"/>
          <w:sz w:val="24"/>
          <w:szCs w:val="24"/>
        </w:rPr>
        <w:t>housing unit tenure</w:t>
      </w:r>
      <w:r w:rsidR="008B0915" w:rsidRPr="00A73879">
        <w:rPr>
          <w:rFonts w:ascii="Times New Roman" w:hAnsi="Times New Roman" w:cs="Times New Roman"/>
          <w:sz w:val="24"/>
          <w:szCs w:val="24"/>
        </w:rPr>
        <w:t xml:space="preserve">, durable goods such as (car, </w:t>
      </w:r>
      <w:r w:rsidR="00452203">
        <w:rPr>
          <w:rFonts w:ascii="Times New Roman" w:hAnsi="Times New Roman" w:cs="Times New Roman"/>
          <w:sz w:val="24"/>
          <w:szCs w:val="24"/>
        </w:rPr>
        <w:t>tablet</w:t>
      </w:r>
      <w:r w:rsidR="008B0915" w:rsidRPr="00A73879">
        <w:rPr>
          <w:rFonts w:ascii="Times New Roman" w:hAnsi="Times New Roman" w:cs="Times New Roman"/>
          <w:sz w:val="24"/>
          <w:szCs w:val="24"/>
        </w:rPr>
        <w:t>, etc.)</w:t>
      </w:r>
      <w:r w:rsidR="00A35E1F">
        <w:rPr>
          <w:rFonts w:ascii="Times New Roman" w:hAnsi="Times New Roman" w:cs="Times New Roman"/>
          <w:sz w:val="24"/>
          <w:szCs w:val="24"/>
        </w:rPr>
        <w:t>…</w:t>
      </w:r>
      <w:r w:rsidR="00320C46">
        <w:rPr>
          <w:rFonts w:ascii="Times New Roman" w:hAnsi="Times New Roman" w:cs="Times New Roman"/>
          <w:sz w:val="24"/>
          <w:szCs w:val="24"/>
        </w:rPr>
        <w:t xml:space="preserve"> </w:t>
      </w:r>
      <w:r w:rsidR="00D4460F">
        <w:rPr>
          <w:rFonts w:ascii="Times New Roman" w:hAnsi="Times New Roman" w:cs="Times New Roman"/>
          <w:sz w:val="24"/>
          <w:szCs w:val="24"/>
        </w:rPr>
        <w:t>etc.</w:t>
      </w:r>
    </w:p>
    <w:p w:rsidR="008B0915" w:rsidRPr="00145553" w:rsidRDefault="008B0915" w:rsidP="00C42424">
      <w:pPr>
        <w:jc w:val="both"/>
        <w:rPr>
          <w:rFonts w:asciiTheme="majorBidi" w:hAnsiTheme="majorBidi" w:cstheme="majorBidi"/>
          <w:sz w:val="24"/>
          <w:szCs w:val="24"/>
        </w:rPr>
      </w:pPr>
      <w:r w:rsidRPr="00A73879">
        <w:rPr>
          <w:rFonts w:ascii="Times New Roman" w:hAnsi="Times New Roman" w:cs="Times New Roman"/>
          <w:sz w:val="24"/>
          <w:szCs w:val="24"/>
        </w:rPr>
        <w:br/>
      </w:r>
      <w:r w:rsidRPr="00145553">
        <w:rPr>
          <w:rFonts w:asciiTheme="majorBidi" w:hAnsiTheme="majorBidi" w:cstheme="majorBidi"/>
          <w:sz w:val="24"/>
          <w:szCs w:val="24"/>
        </w:rPr>
        <w:t xml:space="preserve">The model </w:t>
      </w:r>
      <w:r w:rsidR="00890FD5" w:rsidRPr="00145553">
        <w:rPr>
          <w:rFonts w:asciiTheme="majorBidi" w:hAnsiTheme="majorBidi" w:cstheme="majorBidi"/>
          <w:sz w:val="24"/>
          <w:szCs w:val="24"/>
        </w:rPr>
        <w:t xml:space="preserve">is constructed in an iterative way using an </w:t>
      </w:r>
      <w:r w:rsidR="00320C46">
        <w:rPr>
          <w:rFonts w:asciiTheme="majorBidi" w:hAnsiTheme="majorBidi" w:cstheme="majorBidi"/>
          <w:sz w:val="24"/>
          <w:szCs w:val="24"/>
        </w:rPr>
        <w:t>Ordinary Least Squares (</w:t>
      </w:r>
      <w:r w:rsidR="00890FD5" w:rsidRPr="00145553">
        <w:rPr>
          <w:rFonts w:asciiTheme="majorBidi" w:hAnsiTheme="majorBidi" w:cstheme="majorBidi"/>
          <w:sz w:val="24"/>
          <w:szCs w:val="24"/>
        </w:rPr>
        <w:t>OLS</w:t>
      </w:r>
      <w:r w:rsidR="00320C46">
        <w:rPr>
          <w:rFonts w:asciiTheme="majorBidi" w:hAnsiTheme="majorBidi" w:cstheme="majorBidi"/>
          <w:sz w:val="24"/>
          <w:szCs w:val="24"/>
        </w:rPr>
        <w:t>)</w:t>
      </w:r>
      <w:r w:rsidR="00890FD5" w:rsidRPr="00145553">
        <w:rPr>
          <w:rFonts w:asciiTheme="majorBidi" w:hAnsiTheme="majorBidi" w:cstheme="majorBidi"/>
          <w:sz w:val="24"/>
          <w:szCs w:val="24"/>
        </w:rPr>
        <w:t xml:space="preserve"> regression, adding one variable at a time. At each addition, every variable is tested for significance and retained in the model only if significant, and dropped otherwise. This process is then revised again based on whether these variables are significant in a </w:t>
      </w:r>
      <w:r w:rsidR="00434456">
        <w:rPr>
          <w:rFonts w:asciiTheme="majorBidi" w:hAnsiTheme="majorBidi" w:cstheme="majorBidi"/>
          <w:sz w:val="24"/>
          <w:szCs w:val="24"/>
        </w:rPr>
        <w:t>Generalized Least Squares (</w:t>
      </w:r>
      <w:r w:rsidR="00890FD5" w:rsidRPr="00145553">
        <w:rPr>
          <w:rFonts w:asciiTheme="majorBidi" w:hAnsiTheme="majorBidi" w:cstheme="majorBidi"/>
          <w:sz w:val="24"/>
          <w:szCs w:val="24"/>
        </w:rPr>
        <w:t>GLS</w:t>
      </w:r>
      <w:r w:rsidR="00434456">
        <w:rPr>
          <w:rFonts w:asciiTheme="majorBidi" w:hAnsiTheme="majorBidi" w:cstheme="majorBidi"/>
          <w:sz w:val="24"/>
          <w:szCs w:val="24"/>
        </w:rPr>
        <w:t>)</w:t>
      </w:r>
      <w:r w:rsidR="00890FD5" w:rsidRPr="00145553">
        <w:rPr>
          <w:rFonts w:asciiTheme="majorBidi" w:hAnsiTheme="majorBidi" w:cstheme="majorBidi"/>
          <w:sz w:val="24"/>
          <w:szCs w:val="24"/>
        </w:rPr>
        <w:t xml:space="preserve"> regression. The resulting model is then tested for stability by making sure the coefficients do not change dramatically with the addition or removal of any one variable.</w:t>
      </w:r>
    </w:p>
    <w:p w:rsidR="001F2CF1" w:rsidRPr="00145553" w:rsidRDefault="001F2CF1" w:rsidP="00C42424">
      <w:pPr>
        <w:jc w:val="both"/>
        <w:rPr>
          <w:rFonts w:asciiTheme="majorBidi" w:hAnsiTheme="majorBidi" w:cstheme="majorBidi"/>
          <w:sz w:val="24"/>
          <w:szCs w:val="24"/>
        </w:rPr>
      </w:pPr>
      <w:r w:rsidRPr="00145553">
        <w:rPr>
          <w:rFonts w:asciiTheme="majorBidi" w:hAnsiTheme="majorBidi" w:cstheme="majorBidi"/>
          <w:sz w:val="24"/>
          <w:szCs w:val="24"/>
        </w:rPr>
        <w:t>After arriving at a satisfactory model for both the West Bank and Gaza</w:t>
      </w:r>
      <w:r w:rsidR="00292A39">
        <w:rPr>
          <w:rFonts w:asciiTheme="majorBidi" w:hAnsiTheme="majorBidi" w:cstheme="majorBidi"/>
          <w:sz w:val="24"/>
          <w:szCs w:val="24"/>
        </w:rPr>
        <w:t xml:space="preserve"> Strip</w:t>
      </w:r>
      <w:r w:rsidRPr="00145553">
        <w:rPr>
          <w:rFonts w:asciiTheme="majorBidi" w:hAnsiTheme="majorBidi" w:cstheme="majorBidi"/>
          <w:sz w:val="24"/>
          <w:szCs w:val="24"/>
        </w:rPr>
        <w:t>, the coefficients from the model are then multiplied with census variables to estimate consumption for all the households in the census. This method also produces standard errors for each of the poverty estimates.</w:t>
      </w:r>
    </w:p>
    <w:p w:rsidR="001F2CF1" w:rsidRPr="00145553" w:rsidRDefault="001F2CF1" w:rsidP="00C42424">
      <w:pPr>
        <w:jc w:val="both"/>
        <w:rPr>
          <w:rFonts w:asciiTheme="majorBidi" w:hAnsiTheme="majorBidi" w:cstheme="majorBidi"/>
          <w:sz w:val="24"/>
          <w:szCs w:val="24"/>
        </w:rPr>
      </w:pPr>
      <w:r w:rsidRPr="00145553">
        <w:rPr>
          <w:rFonts w:asciiTheme="majorBidi" w:hAnsiTheme="majorBidi" w:cstheme="majorBidi"/>
          <w:sz w:val="24"/>
          <w:szCs w:val="24"/>
        </w:rPr>
        <w:t>As an initial check, poverty estimates simulated for governorate level were compared to actual poverty estimates at governorate level from the PECS. Significant differences indicated a problem with the model and the process was started again, until the simulation yielded poverty estimates at governorate level that were consistent with the PECS.</w:t>
      </w:r>
    </w:p>
    <w:p w:rsidR="008B0915" w:rsidRDefault="008B0915" w:rsidP="00C42424">
      <w:pPr>
        <w:jc w:val="both"/>
        <w:rPr>
          <w:rFonts w:asciiTheme="majorBidi" w:hAnsiTheme="majorBidi" w:cstheme="majorBidi"/>
          <w:sz w:val="24"/>
          <w:szCs w:val="24"/>
        </w:rPr>
      </w:pPr>
      <w:r w:rsidRPr="00145553">
        <w:rPr>
          <w:rFonts w:asciiTheme="majorBidi" w:hAnsiTheme="majorBidi" w:cstheme="majorBidi"/>
          <w:sz w:val="24"/>
          <w:szCs w:val="24"/>
        </w:rPr>
        <w:t xml:space="preserve">The rate of coverage was estimated for individuals nationally and key </w:t>
      </w:r>
      <w:r w:rsidR="00E13600" w:rsidRPr="00145553">
        <w:rPr>
          <w:rFonts w:asciiTheme="majorBidi" w:hAnsiTheme="majorBidi" w:cstheme="majorBidi"/>
          <w:sz w:val="24"/>
          <w:szCs w:val="24"/>
        </w:rPr>
        <w:t>indicators of interest (e.g. education, labor force status, housing quality)</w:t>
      </w:r>
      <w:r w:rsidRPr="00145553">
        <w:rPr>
          <w:rFonts w:asciiTheme="majorBidi" w:hAnsiTheme="majorBidi" w:cstheme="majorBidi"/>
          <w:sz w:val="24"/>
          <w:szCs w:val="24"/>
        </w:rPr>
        <w:t>. The following table shows these percentages for the West Bank</w:t>
      </w:r>
      <w:r w:rsidR="00E13600" w:rsidRPr="00145553">
        <w:rPr>
          <w:rFonts w:asciiTheme="majorBidi" w:hAnsiTheme="majorBidi" w:cstheme="majorBidi"/>
          <w:sz w:val="24"/>
          <w:szCs w:val="24"/>
        </w:rPr>
        <w:t xml:space="preserve"> and </w:t>
      </w:r>
      <w:r w:rsidR="004566B7">
        <w:rPr>
          <w:rFonts w:asciiTheme="majorBidi" w:hAnsiTheme="majorBidi" w:cstheme="majorBidi"/>
          <w:sz w:val="24"/>
          <w:szCs w:val="24"/>
        </w:rPr>
        <w:t>Gaza Strip</w:t>
      </w:r>
      <w:r w:rsidR="005D46A7">
        <w:rPr>
          <w:rFonts w:asciiTheme="majorBidi" w:hAnsiTheme="majorBidi" w:cstheme="majorBidi"/>
          <w:sz w:val="24"/>
          <w:szCs w:val="24"/>
        </w:rPr>
        <w:t xml:space="preserve"> </w:t>
      </w:r>
      <w:r w:rsidR="003C2D4E" w:rsidRPr="00145553">
        <w:rPr>
          <w:rFonts w:asciiTheme="majorBidi" w:hAnsiTheme="majorBidi" w:cstheme="majorBidi"/>
          <w:sz w:val="24"/>
          <w:szCs w:val="24"/>
        </w:rPr>
        <w:t xml:space="preserve">and </w:t>
      </w:r>
      <w:r w:rsidR="00E13600" w:rsidRPr="00145553">
        <w:rPr>
          <w:rFonts w:asciiTheme="majorBidi" w:hAnsiTheme="majorBidi" w:cstheme="majorBidi"/>
          <w:sz w:val="24"/>
          <w:szCs w:val="24"/>
        </w:rPr>
        <w:t xml:space="preserve">documents the relatively high rates </w:t>
      </w:r>
      <w:r w:rsidR="003C2D4E" w:rsidRPr="00145553">
        <w:rPr>
          <w:rFonts w:asciiTheme="majorBidi" w:hAnsiTheme="majorBidi" w:cstheme="majorBidi"/>
          <w:sz w:val="24"/>
          <w:szCs w:val="24"/>
        </w:rPr>
        <w:t>of coverage</w:t>
      </w:r>
      <w:r w:rsidR="0089729F" w:rsidRPr="00145553">
        <w:rPr>
          <w:rFonts w:asciiTheme="majorBidi" w:hAnsiTheme="majorBidi" w:cstheme="majorBidi"/>
          <w:sz w:val="24"/>
          <w:szCs w:val="24"/>
        </w:rPr>
        <w:t>.</w:t>
      </w:r>
    </w:p>
    <w:p w:rsidR="00EF1D52" w:rsidRDefault="00EF1D52" w:rsidP="00535D7E">
      <w:pPr>
        <w:ind w:left="426" w:right="424"/>
        <w:jc w:val="center"/>
        <w:rPr>
          <w:rFonts w:asciiTheme="majorBidi" w:hAnsiTheme="majorBidi" w:cstheme="majorBidi"/>
          <w:b/>
          <w:bCs/>
          <w:sz w:val="22"/>
        </w:rPr>
      </w:pPr>
    </w:p>
    <w:p w:rsidR="00EF1D52" w:rsidRDefault="00EF1D52" w:rsidP="00535D7E">
      <w:pPr>
        <w:ind w:left="426" w:right="424"/>
        <w:jc w:val="center"/>
        <w:rPr>
          <w:rFonts w:asciiTheme="majorBidi" w:hAnsiTheme="majorBidi" w:cstheme="majorBidi"/>
          <w:b/>
          <w:bCs/>
          <w:sz w:val="22"/>
        </w:rPr>
      </w:pPr>
    </w:p>
    <w:p w:rsidR="0048412D" w:rsidRDefault="0048412D" w:rsidP="00535D7E">
      <w:pPr>
        <w:ind w:left="426" w:right="424"/>
        <w:jc w:val="center"/>
        <w:rPr>
          <w:rFonts w:asciiTheme="majorBidi" w:hAnsiTheme="majorBidi" w:cstheme="majorBidi"/>
          <w:b/>
          <w:bCs/>
          <w:sz w:val="22"/>
        </w:rPr>
      </w:pPr>
    </w:p>
    <w:p w:rsidR="00EF1D52" w:rsidRDefault="00EF1D52" w:rsidP="00535D7E">
      <w:pPr>
        <w:ind w:left="426" w:right="424"/>
        <w:jc w:val="center"/>
        <w:rPr>
          <w:rFonts w:asciiTheme="majorBidi" w:hAnsiTheme="majorBidi" w:cstheme="majorBidi"/>
          <w:b/>
          <w:bCs/>
          <w:sz w:val="22"/>
        </w:rPr>
      </w:pPr>
    </w:p>
    <w:p w:rsidR="002B7ECA" w:rsidRPr="00B91317" w:rsidRDefault="008B0915" w:rsidP="00FD5AA6">
      <w:pPr>
        <w:ind w:left="426" w:right="424"/>
        <w:jc w:val="center"/>
        <w:rPr>
          <w:rFonts w:asciiTheme="minorBidi" w:hAnsiTheme="minorBidi"/>
          <w:b/>
          <w:bCs/>
          <w:sz w:val="22"/>
        </w:rPr>
      </w:pPr>
      <w:r w:rsidRPr="00B91317">
        <w:rPr>
          <w:rFonts w:asciiTheme="minorBidi" w:hAnsiTheme="minorBidi"/>
          <w:b/>
          <w:bCs/>
          <w:sz w:val="22"/>
        </w:rPr>
        <w:t xml:space="preserve">Percentages of </w:t>
      </w:r>
      <w:r w:rsidR="00535D7E" w:rsidRPr="00B91317">
        <w:rPr>
          <w:rFonts w:asciiTheme="minorBidi" w:hAnsiTheme="minorBidi"/>
          <w:b/>
          <w:bCs/>
          <w:sz w:val="22"/>
        </w:rPr>
        <w:t>C</w:t>
      </w:r>
      <w:r w:rsidRPr="00B91317">
        <w:rPr>
          <w:rFonts w:asciiTheme="minorBidi" w:hAnsiTheme="minorBidi"/>
          <w:b/>
          <w:bCs/>
          <w:sz w:val="22"/>
        </w:rPr>
        <w:t xml:space="preserve">overage and </w:t>
      </w:r>
      <w:r w:rsidR="00535D7E" w:rsidRPr="00B91317">
        <w:rPr>
          <w:rFonts w:asciiTheme="minorBidi" w:hAnsiTheme="minorBidi"/>
          <w:b/>
          <w:bCs/>
          <w:sz w:val="22"/>
        </w:rPr>
        <w:t>U</w:t>
      </w:r>
      <w:r w:rsidRPr="00B91317">
        <w:rPr>
          <w:rFonts w:asciiTheme="minorBidi" w:hAnsiTheme="minorBidi"/>
          <w:b/>
          <w:bCs/>
          <w:sz w:val="22"/>
        </w:rPr>
        <w:t>nder-</w:t>
      </w:r>
      <w:r w:rsidR="00535D7E" w:rsidRPr="00B91317">
        <w:rPr>
          <w:rFonts w:asciiTheme="minorBidi" w:hAnsiTheme="minorBidi"/>
          <w:b/>
          <w:bCs/>
          <w:sz w:val="22"/>
        </w:rPr>
        <w:t>C</w:t>
      </w:r>
      <w:r w:rsidRPr="00B91317">
        <w:rPr>
          <w:rFonts w:asciiTheme="minorBidi" w:hAnsiTheme="minorBidi"/>
          <w:b/>
          <w:bCs/>
          <w:sz w:val="22"/>
        </w:rPr>
        <w:t xml:space="preserve">overage for </w:t>
      </w:r>
      <w:r w:rsidR="00535D7E" w:rsidRPr="00B91317">
        <w:rPr>
          <w:rFonts w:asciiTheme="minorBidi" w:hAnsiTheme="minorBidi"/>
          <w:b/>
          <w:bCs/>
          <w:sz w:val="22"/>
        </w:rPr>
        <w:t>I</w:t>
      </w:r>
      <w:r w:rsidRPr="00B91317">
        <w:rPr>
          <w:rFonts w:asciiTheme="minorBidi" w:hAnsiTheme="minorBidi"/>
          <w:b/>
          <w:bCs/>
          <w:sz w:val="22"/>
        </w:rPr>
        <w:t xml:space="preserve">ndividuals </w:t>
      </w:r>
      <w:r w:rsidR="00E17815" w:rsidRPr="00B91317">
        <w:rPr>
          <w:rFonts w:asciiTheme="minorBidi" w:hAnsiTheme="minorBidi"/>
          <w:b/>
          <w:bCs/>
          <w:sz w:val="22"/>
        </w:rPr>
        <w:t>in State of Palestine</w:t>
      </w:r>
      <w:r w:rsidR="00E17815" w:rsidRPr="00B91317" w:rsidDel="007562BE">
        <w:rPr>
          <w:rFonts w:asciiTheme="minorBidi" w:hAnsiTheme="minorBidi"/>
          <w:b/>
          <w:bCs/>
          <w:sz w:val="22"/>
        </w:rPr>
        <w:t xml:space="preserve"> </w:t>
      </w:r>
      <w:r w:rsidR="007562BE" w:rsidRPr="00B91317">
        <w:rPr>
          <w:rFonts w:asciiTheme="minorBidi" w:hAnsiTheme="minorBidi"/>
          <w:b/>
          <w:bCs/>
          <w:sz w:val="22"/>
        </w:rPr>
        <w:t xml:space="preserve">by </w:t>
      </w:r>
      <w:r w:rsidR="00535D7E" w:rsidRPr="00B91317">
        <w:rPr>
          <w:rFonts w:asciiTheme="minorBidi" w:hAnsiTheme="minorBidi"/>
          <w:b/>
          <w:bCs/>
          <w:sz w:val="22"/>
        </w:rPr>
        <w:t>G</w:t>
      </w:r>
      <w:r w:rsidRPr="00B91317">
        <w:rPr>
          <w:rFonts w:asciiTheme="minorBidi" w:hAnsiTheme="minorBidi"/>
          <w:b/>
          <w:bCs/>
          <w:sz w:val="22"/>
        </w:rPr>
        <w:t>overnorate</w:t>
      </w:r>
      <w:r w:rsidR="007562BE" w:rsidRPr="00B91317">
        <w:rPr>
          <w:rFonts w:asciiTheme="minorBidi" w:hAnsiTheme="minorBidi"/>
          <w:b/>
          <w:bCs/>
          <w:sz w:val="22"/>
        </w:rPr>
        <w:t>, Census 20</w:t>
      </w:r>
      <w:r w:rsidR="00FD5AA6">
        <w:rPr>
          <w:rFonts w:asciiTheme="minorBidi" w:hAnsiTheme="minorBidi"/>
          <w:b/>
          <w:bCs/>
          <w:sz w:val="22"/>
        </w:rPr>
        <w:t>1</w:t>
      </w:r>
      <w:r w:rsidR="007562BE" w:rsidRPr="00B91317">
        <w:rPr>
          <w:rFonts w:asciiTheme="minorBidi" w:hAnsiTheme="minorBidi"/>
          <w:b/>
          <w:bCs/>
          <w:sz w:val="22"/>
        </w:rPr>
        <w:t>7</w:t>
      </w:r>
    </w:p>
    <w:tbl>
      <w:tblPr>
        <w:tblW w:w="6814" w:type="dxa"/>
        <w:jc w:val="center"/>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0"/>
        <w:gridCol w:w="1701"/>
        <w:gridCol w:w="2333"/>
      </w:tblGrid>
      <w:tr w:rsidR="008B0915" w:rsidRPr="00B91317" w:rsidTr="00331D70">
        <w:trPr>
          <w:trHeight w:val="340"/>
          <w:jc w:val="center"/>
        </w:trPr>
        <w:tc>
          <w:tcPr>
            <w:tcW w:w="2780" w:type="dxa"/>
            <w:tcBorders>
              <w:bottom w:val="single" w:sz="4" w:space="0" w:color="auto"/>
            </w:tcBorders>
            <w:vAlign w:val="center"/>
          </w:tcPr>
          <w:p w:rsidR="008B0915" w:rsidRPr="00B91317" w:rsidRDefault="008B0915" w:rsidP="001571A9">
            <w:pPr>
              <w:jc w:val="center"/>
              <w:rPr>
                <w:rFonts w:asciiTheme="minorBidi" w:hAnsiTheme="minorBidi"/>
                <w:b/>
                <w:bCs/>
                <w:sz w:val="22"/>
              </w:rPr>
            </w:pPr>
            <w:r w:rsidRPr="00B91317">
              <w:rPr>
                <w:rFonts w:asciiTheme="minorBidi" w:hAnsiTheme="minorBidi"/>
                <w:b/>
                <w:bCs/>
                <w:sz w:val="22"/>
              </w:rPr>
              <w:t>Governorate</w:t>
            </w:r>
          </w:p>
        </w:tc>
        <w:tc>
          <w:tcPr>
            <w:tcW w:w="1701" w:type="dxa"/>
            <w:tcBorders>
              <w:bottom w:val="single" w:sz="4" w:space="0" w:color="auto"/>
            </w:tcBorders>
            <w:vAlign w:val="center"/>
          </w:tcPr>
          <w:p w:rsidR="008B0915" w:rsidRPr="00B91317" w:rsidRDefault="008B0915" w:rsidP="00331D70">
            <w:pPr>
              <w:jc w:val="center"/>
              <w:rPr>
                <w:rFonts w:asciiTheme="minorBidi" w:hAnsiTheme="minorBidi"/>
                <w:b/>
                <w:bCs/>
                <w:sz w:val="22"/>
              </w:rPr>
            </w:pPr>
            <w:r w:rsidRPr="00B91317">
              <w:rPr>
                <w:rFonts w:asciiTheme="minorBidi" w:hAnsiTheme="minorBidi"/>
                <w:b/>
                <w:bCs/>
                <w:sz w:val="22"/>
              </w:rPr>
              <w:t xml:space="preserve">Coverage </w:t>
            </w:r>
            <w:r w:rsidR="00BF5A6F">
              <w:rPr>
                <w:rFonts w:asciiTheme="minorBidi" w:hAnsiTheme="minorBidi"/>
                <w:b/>
                <w:bCs/>
                <w:sz w:val="22"/>
              </w:rPr>
              <w:t>(%)</w:t>
            </w:r>
          </w:p>
        </w:tc>
        <w:tc>
          <w:tcPr>
            <w:tcW w:w="2333" w:type="dxa"/>
            <w:tcBorders>
              <w:bottom w:val="single" w:sz="4" w:space="0" w:color="auto"/>
            </w:tcBorders>
            <w:vAlign w:val="center"/>
          </w:tcPr>
          <w:p w:rsidR="008B0915" w:rsidRPr="00B91317" w:rsidRDefault="008B0915" w:rsidP="00331D70">
            <w:pPr>
              <w:jc w:val="center"/>
              <w:rPr>
                <w:rFonts w:asciiTheme="minorBidi" w:hAnsiTheme="minorBidi"/>
                <w:b/>
                <w:bCs/>
                <w:sz w:val="22"/>
              </w:rPr>
            </w:pPr>
            <w:r w:rsidRPr="00B91317">
              <w:rPr>
                <w:rFonts w:asciiTheme="minorBidi" w:hAnsiTheme="minorBidi"/>
                <w:b/>
                <w:bCs/>
                <w:sz w:val="22"/>
              </w:rPr>
              <w:t xml:space="preserve">Under-coverage </w:t>
            </w:r>
            <w:r w:rsidR="00BF5A6F">
              <w:rPr>
                <w:rFonts w:asciiTheme="minorBidi" w:hAnsiTheme="minorBidi"/>
                <w:b/>
                <w:bCs/>
                <w:sz w:val="22"/>
              </w:rPr>
              <w:t>(%)</w:t>
            </w:r>
          </w:p>
        </w:tc>
      </w:tr>
      <w:tr w:rsidR="008B0915" w:rsidRPr="00145553" w:rsidTr="00331D70">
        <w:trPr>
          <w:trHeight w:val="340"/>
          <w:jc w:val="center"/>
        </w:trPr>
        <w:tc>
          <w:tcPr>
            <w:tcW w:w="2780" w:type="dxa"/>
            <w:tcBorders>
              <w:top w:val="nil"/>
              <w:bottom w:val="nil"/>
            </w:tcBorders>
            <w:vAlign w:val="center"/>
          </w:tcPr>
          <w:p w:rsidR="008B0915" w:rsidRPr="00B91317" w:rsidRDefault="008B0915" w:rsidP="001571A9">
            <w:pPr>
              <w:rPr>
                <w:rFonts w:asciiTheme="minorBidi" w:hAnsiTheme="minorBidi"/>
                <w:sz w:val="20"/>
                <w:szCs w:val="20"/>
              </w:rPr>
            </w:pPr>
            <w:r w:rsidRPr="00B91317">
              <w:rPr>
                <w:rFonts w:asciiTheme="minorBidi" w:hAnsiTheme="minorBidi"/>
                <w:sz w:val="20"/>
                <w:szCs w:val="20"/>
              </w:rPr>
              <w:t>Jenin</w:t>
            </w:r>
          </w:p>
        </w:tc>
        <w:tc>
          <w:tcPr>
            <w:tcW w:w="1701" w:type="dxa"/>
            <w:tcBorders>
              <w:top w:val="nil"/>
              <w:bottom w:val="nil"/>
              <w:right w:val="single" w:sz="4" w:space="0" w:color="auto"/>
            </w:tcBorders>
            <w:vAlign w:val="center"/>
          </w:tcPr>
          <w:p w:rsidR="008B0915" w:rsidRPr="00B91317" w:rsidRDefault="008B0915" w:rsidP="00BF5A6F">
            <w:pPr>
              <w:ind w:right="674"/>
              <w:jc w:val="right"/>
              <w:rPr>
                <w:rFonts w:asciiTheme="minorBidi" w:hAnsiTheme="minorBidi"/>
                <w:sz w:val="20"/>
                <w:szCs w:val="20"/>
              </w:rPr>
            </w:pPr>
            <w:r w:rsidRPr="00B91317">
              <w:rPr>
                <w:rFonts w:asciiTheme="minorBidi" w:hAnsiTheme="minorBidi"/>
                <w:sz w:val="20"/>
                <w:szCs w:val="20"/>
              </w:rPr>
              <w:t>98.1</w:t>
            </w:r>
          </w:p>
        </w:tc>
        <w:tc>
          <w:tcPr>
            <w:tcW w:w="2333" w:type="dxa"/>
            <w:tcBorders>
              <w:top w:val="single" w:sz="4" w:space="0" w:color="auto"/>
              <w:left w:val="single" w:sz="4" w:space="0" w:color="auto"/>
              <w:bottom w:val="nil"/>
            </w:tcBorders>
            <w:vAlign w:val="center"/>
          </w:tcPr>
          <w:p w:rsidR="008B0915" w:rsidRPr="00B91317" w:rsidRDefault="008B0915" w:rsidP="00BF5A6F">
            <w:pPr>
              <w:ind w:right="674"/>
              <w:jc w:val="right"/>
              <w:rPr>
                <w:rFonts w:asciiTheme="minorBidi" w:hAnsiTheme="minorBidi"/>
                <w:sz w:val="20"/>
                <w:szCs w:val="20"/>
              </w:rPr>
            </w:pPr>
            <w:r w:rsidRPr="00B91317">
              <w:rPr>
                <w:rFonts w:asciiTheme="minorBidi" w:hAnsiTheme="minorBidi"/>
                <w:sz w:val="20"/>
                <w:szCs w:val="20"/>
              </w:rPr>
              <w:t>1.9</w:t>
            </w:r>
          </w:p>
        </w:tc>
      </w:tr>
      <w:tr w:rsidR="008B0915" w:rsidRPr="00145553" w:rsidTr="00331D70">
        <w:trPr>
          <w:trHeight w:val="340"/>
          <w:jc w:val="center"/>
        </w:trPr>
        <w:tc>
          <w:tcPr>
            <w:tcW w:w="2780" w:type="dxa"/>
            <w:tcBorders>
              <w:top w:val="nil"/>
              <w:bottom w:val="nil"/>
            </w:tcBorders>
            <w:vAlign w:val="center"/>
          </w:tcPr>
          <w:p w:rsidR="008B0915" w:rsidRPr="00B91317" w:rsidRDefault="008B0915" w:rsidP="00FF6E52">
            <w:pPr>
              <w:rPr>
                <w:rFonts w:asciiTheme="minorBidi" w:hAnsiTheme="minorBidi"/>
                <w:sz w:val="20"/>
                <w:szCs w:val="20"/>
              </w:rPr>
            </w:pPr>
            <w:r w:rsidRPr="00B91317">
              <w:rPr>
                <w:rFonts w:asciiTheme="minorBidi" w:hAnsiTheme="minorBidi"/>
                <w:sz w:val="20"/>
                <w:szCs w:val="20"/>
              </w:rPr>
              <w:t>Tubas</w:t>
            </w:r>
            <w:r w:rsidR="0048412D" w:rsidRPr="00B91317">
              <w:rPr>
                <w:rFonts w:asciiTheme="minorBidi" w:hAnsiTheme="minorBidi"/>
                <w:sz w:val="20"/>
                <w:szCs w:val="20"/>
              </w:rPr>
              <w:t xml:space="preserve"> </w:t>
            </w:r>
            <w:r w:rsidR="00FF6E52">
              <w:rPr>
                <w:rFonts w:asciiTheme="minorBidi" w:hAnsiTheme="minorBidi"/>
                <w:sz w:val="20"/>
                <w:szCs w:val="20"/>
              </w:rPr>
              <w:t>&amp;</w:t>
            </w:r>
            <w:r w:rsidR="0048412D" w:rsidRPr="00B91317">
              <w:rPr>
                <w:rFonts w:asciiTheme="minorBidi" w:hAnsiTheme="minorBidi"/>
                <w:sz w:val="20"/>
                <w:szCs w:val="20"/>
              </w:rPr>
              <w:t xml:space="preserve"> Northern Valleys</w:t>
            </w:r>
          </w:p>
        </w:tc>
        <w:tc>
          <w:tcPr>
            <w:tcW w:w="1701" w:type="dxa"/>
            <w:tcBorders>
              <w:top w:val="nil"/>
              <w:bottom w:val="nil"/>
              <w:right w:val="single" w:sz="4" w:space="0" w:color="auto"/>
            </w:tcBorders>
            <w:vAlign w:val="center"/>
          </w:tcPr>
          <w:p w:rsidR="008B0915" w:rsidRPr="00B91317" w:rsidRDefault="008B0915" w:rsidP="00BF5A6F">
            <w:pPr>
              <w:ind w:right="674"/>
              <w:jc w:val="right"/>
              <w:rPr>
                <w:rFonts w:asciiTheme="minorBidi" w:hAnsiTheme="minorBidi"/>
                <w:sz w:val="20"/>
                <w:szCs w:val="20"/>
              </w:rPr>
            </w:pPr>
            <w:r w:rsidRPr="00B91317">
              <w:rPr>
                <w:rFonts w:asciiTheme="minorBidi" w:hAnsiTheme="minorBidi"/>
                <w:sz w:val="20"/>
                <w:szCs w:val="20"/>
              </w:rPr>
              <w:t>95.8</w:t>
            </w:r>
          </w:p>
        </w:tc>
        <w:tc>
          <w:tcPr>
            <w:tcW w:w="2333" w:type="dxa"/>
            <w:tcBorders>
              <w:top w:val="nil"/>
              <w:left w:val="single" w:sz="4" w:space="0" w:color="auto"/>
              <w:bottom w:val="nil"/>
            </w:tcBorders>
            <w:vAlign w:val="center"/>
          </w:tcPr>
          <w:p w:rsidR="008B0915" w:rsidRPr="00B91317" w:rsidRDefault="008B0915" w:rsidP="00BF5A6F">
            <w:pPr>
              <w:ind w:right="674"/>
              <w:jc w:val="right"/>
              <w:rPr>
                <w:rFonts w:asciiTheme="minorBidi" w:hAnsiTheme="minorBidi"/>
                <w:sz w:val="20"/>
                <w:szCs w:val="20"/>
              </w:rPr>
            </w:pPr>
            <w:r w:rsidRPr="00B91317">
              <w:rPr>
                <w:rFonts w:asciiTheme="minorBidi" w:hAnsiTheme="minorBidi"/>
                <w:sz w:val="20"/>
                <w:szCs w:val="20"/>
              </w:rPr>
              <w:t>4.2</w:t>
            </w:r>
          </w:p>
        </w:tc>
      </w:tr>
      <w:tr w:rsidR="008B0915" w:rsidRPr="00145553" w:rsidTr="00331D70">
        <w:trPr>
          <w:trHeight w:val="340"/>
          <w:jc w:val="center"/>
        </w:trPr>
        <w:tc>
          <w:tcPr>
            <w:tcW w:w="2780" w:type="dxa"/>
            <w:tcBorders>
              <w:top w:val="nil"/>
              <w:bottom w:val="nil"/>
            </w:tcBorders>
            <w:vAlign w:val="center"/>
          </w:tcPr>
          <w:p w:rsidR="008B0915" w:rsidRPr="00B91317" w:rsidRDefault="008B0915" w:rsidP="001571A9">
            <w:pPr>
              <w:rPr>
                <w:rFonts w:asciiTheme="minorBidi" w:hAnsiTheme="minorBidi"/>
                <w:sz w:val="20"/>
                <w:szCs w:val="20"/>
              </w:rPr>
            </w:pPr>
            <w:r w:rsidRPr="00B91317">
              <w:rPr>
                <w:rFonts w:asciiTheme="minorBidi" w:hAnsiTheme="minorBidi"/>
                <w:sz w:val="20"/>
                <w:szCs w:val="20"/>
              </w:rPr>
              <w:t>Tulkarm</w:t>
            </w:r>
          </w:p>
        </w:tc>
        <w:tc>
          <w:tcPr>
            <w:tcW w:w="1701" w:type="dxa"/>
            <w:tcBorders>
              <w:top w:val="nil"/>
              <w:bottom w:val="nil"/>
              <w:right w:val="single" w:sz="4" w:space="0" w:color="auto"/>
            </w:tcBorders>
            <w:vAlign w:val="center"/>
          </w:tcPr>
          <w:p w:rsidR="008B0915" w:rsidRPr="00B91317" w:rsidRDefault="008B0915" w:rsidP="00BF5A6F">
            <w:pPr>
              <w:ind w:right="674"/>
              <w:jc w:val="right"/>
              <w:rPr>
                <w:rFonts w:asciiTheme="minorBidi" w:hAnsiTheme="minorBidi"/>
                <w:sz w:val="20"/>
                <w:szCs w:val="20"/>
              </w:rPr>
            </w:pPr>
            <w:r w:rsidRPr="00B91317">
              <w:rPr>
                <w:rFonts w:asciiTheme="minorBidi" w:hAnsiTheme="minorBidi"/>
                <w:sz w:val="20"/>
                <w:szCs w:val="20"/>
              </w:rPr>
              <w:t>99.2</w:t>
            </w:r>
          </w:p>
        </w:tc>
        <w:tc>
          <w:tcPr>
            <w:tcW w:w="2333" w:type="dxa"/>
            <w:tcBorders>
              <w:top w:val="nil"/>
              <w:left w:val="single" w:sz="4" w:space="0" w:color="auto"/>
              <w:bottom w:val="nil"/>
            </w:tcBorders>
            <w:vAlign w:val="center"/>
          </w:tcPr>
          <w:p w:rsidR="008B0915" w:rsidRPr="00B91317" w:rsidRDefault="008B0915" w:rsidP="00BF5A6F">
            <w:pPr>
              <w:ind w:right="674"/>
              <w:jc w:val="right"/>
              <w:rPr>
                <w:rFonts w:asciiTheme="minorBidi" w:hAnsiTheme="minorBidi"/>
                <w:sz w:val="20"/>
                <w:szCs w:val="20"/>
              </w:rPr>
            </w:pPr>
            <w:r w:rsidRPr="00B91317">
              <w:rPr>
                <w:rFonts w:asciiTheme="minorBidi" w:hAnsiTheme="minorBidi"/>
                <w:sz w:val="20"/>
                <w:szCs w:val="20"/>
              </w:rPr>
              <w:t>0.8</w:t>
            </w:r>
          </w:p>
        </w:tc>
      </w:tr>
      <w:tr w:rsidR="008B0915" w:rsidRPr="00145553" w:rsidTr="00331D70">
        <w:trPr>
          <w:trHeight w:val="340"/>
          <w:jc w:val="center"/>
        </w:trPr>
        <w:tc>
          <w:tcPr>
            <w:tcW w:w="2780" w:type="dxa"/>
            <w:tcBorders>
              <w:top w:val="nil"/>
              <w:bottom w:val="nil"/>
            </w:tcBorders>
            <w:vAlign w:val="center"/>
          </w:tcPr>
          <w:p w:rsidR="008B0915" w:rsidRPr="00B91317" w:rsidRDefault="008B0915" w:rsidP="001571A9">
            <w:pPr>
              <w:rPr>
                <w:rFonts w:asciiTheme="minorBidi" w:hAnsiTheme="minorBidi"/>
                <w:sz w:val="20"/>
                <w:szCs w:val="20"/>
              </w:rPr>
            </w:pPr>
            <w:r w:rsidRPr="00B91317">
              <w:rPr>
                <w:rFonts w:asciiTheme="minorBidi" w:hAnsiTheme="minorBidi"/>
                <w:sz w:val="20"/>
                <w:szCs w:val="20"/>
              </w:rPr>
              <w:t>Nablus</w:t>
            </w:r>
          </w:p>
        </w:tc>
        <w:tc>
          <w:tcPr>
            <w:tcW w:w="1701" w:type="dxa"/>
            <w:tcBorders>
              <w:top w:val="nil"/>
              <w:bottom w:val="nil"/>
              <w:right w:val="single" w:sz="4" w:space="0" w:color="auto"/>
            </w:tcBorders>
            <w:vAlign w:val="center"/>
          </w:tcPr>
          <w:p w:rsidR="008B0915" w:rsidRPr="00B91317" w:rsidRDefault="008B0915" w:rsidP="00BF5A6F">
            <w:pPr>
              <w:ind w:right="674"/>
              <w:jc w:val="right"/>
              <w:rPr>
                <w:rFonts w:asciiTheme="minorBidi" w:hAnsiTheme="minorBidi"/>
                <w:sz w:val="20"/>
                <w:szCs w:val="20"/>
              </w:rPr>
            </w:pPr>
            <w:r w:rsidRPr="00B91317">
              <w:rPr>
                <w:rFonts w:asciiTheme="minorBidi" w:hAnsiTheme="minorBidi"/>
                <w:sz w:val="20"/>
                <w:szCs w:val="20"/>
              </w:rPr>
              <w:t>98.5</w:t>
            </w:r>
          </w:p>
        </w:tc>
        <w:tc>
          <w:tcPr>
            <w:tcW w:w="2333" w:type="dxa"/>
            <w:tcBorders>
              <w:top w:val="nil"/>
              <w:left w:val="single" w:sz="4" w:space="0" w:color="auto"/>
              <w:bottom w:val="nil"/>
            </w:tcBorders>
            <w:vAlign w:val="center"/>
          </w:tcPr>
          <w:p w:rsidR="008B0915" w:rsidRPr="00B91317" w:rsidRDefault="008B0915" w:rsidP="00BF5A6F">
            <w:pPr>
              <w:ind w:right="674"/>
              <w:jc w:val="right"/>
              <w:rPr>
                <w:rFonts w:asciiTheme="minorBidi" w:hAnsiTheme="minorBidi"/>
                <w:sz w:val="20"/>
                <w:szCs w:val="20"/>
              </w:rPr>
            </w:pPr>
            <w:r w:rsidRPr="00B91317">
              <w:rPr>
                <w:rFonts w:asciiTheme="minorBidi" w:hAnsiTheme="minorBidi"/>
                <w:sz w:val="20"/>
                <w:szCs w:val="20"/>
              </w:rPr>
              <w:t>1.5</w:t>
            </w:r>
          </w:p>
        </w:tc>
      </w:tr>
      <w:tr w:rsidR="008B0915" w:rsidRPr="00145553" w:rsidTr="00331D70">
        <w:trPr>
          <w:trHeight w:val="340"/>
          <w:jc w:val="center"/>
        </w:trPr>
        <w:tc>
          <w:tcPr>
            <w:tcW w:w="2780" w:type="dxa"/>
            <w:tcBorders>
              <w:top w:val="nil"/>
              <w:bottom w:val="nil"/>
            </w:tcBorders>
            <w:vAlign w:val="center"/>
          </w:tcPr>
          <w:p w:rsidR="008B0915" w:rsidRPr="00B91317" w:rsidRDefault="008B0915" w:rsidP="001571A9">
            <w:pPr>
              <w:rPr>
                <w:rFonts w:asciiTheme="minorBidi" w:hAnsiTheme="minorBidi"/>
                <w:sz w:val="20"/>
                <w:szCs w:val="20"/>
              </w:rPr>
            </w:pPr>
            <w:r w:rsidRPr="00B91317">
              <w:rPr>
                <w:rFonts w:asciiTheme="minorBidi" w:hAnsiTheme="minorBidi"/>
                <w:sz w:val="20"/>
                <w:szCs w:val="20"/>
              </w:rPr>
              <w:t>Qalqiliya</w:t>
            </w:r>
          </w:p>
        </w:tc>
        <w:tc>
          <w:tcPr>
            <w:tcW w:w="1701" w:type="dxa"/>
            <w:tcBorders>
              <w:top w:val="nil"/>
              <w:bottom w:val="nil"/>
              <w:right w:val="single" w:sz="4" w:space="0" w:color="auto"/>
            </w:tcBorders>
            <w:vAlign w:val="center"/>
          </w:tcPr>
          <w:p w:rsidR="008B0915" w:rsidRPr="00B91317" w:rsidRDefault="008B0915" w:rsidP="00BF5A6F">
            <w:pPr>
              <w:ind w:right="674"/>
              <w:jc w:val="right"/>
              <w:rPr>
                <w:rFonts w:asciiTheme="minorBidi" w:hAnsiTheme="minorBidi"/>
                <w:sz w:val="20"/>
                <w:szCs w:val="20"/>
              </w:rPr>
            </w:pPr>
            <w:r w:rsidRPr="00B91317">
              <w:rPr>
                <w:rFonts w:asciiTheme="minorBidi" w:hAnsiTheme="minorBidi"/>
                <w:sz w:val="20"/>
                <w:szCs w:val="20"/>
              </w:rPr>
              <w:t>97.1</w:t>
            </w:r>
          </w:p>
        </w:tc>
        <w:tc>
          <w:tcPr>
            <w:tcW w:w="2333" w:type="dxa"/>
            <w:tcBorders>
              <w:top w:val="nil"/>
              <w:left w:val="single" w:sz="4" w:space="0" w:color="auto"/>
              <w:bottom w:val="nil"/>
            </w:tcBorders>
            <w:vAlign w:val="center"/>
          </w:tcPr>
          <w:p w:rsidR="008B0915" w:rsidRPr="00B91317" w:rsidRDefault="008B0915" w:rsidP="00BF5A6F">
            <w:pPr>
              <w:ind w:right="674"/>
              <w:jc w:val="right"/>
              <w:rPr>
                <w:rFonts w:asciiTheme="minorBidi" w:hAnsiTheme="minorBidi"/>
                <w:sz w:val="20"/>
                <w:szCs w:val="20"/>
              </w:rPr>
            </w:pPr>
            <w:r w:rsidRPr="00B91317">
              <w:rPr>
                <w:rFonts w:asciiTheme="minorBidi" w:hAnsiTheme="minorBidi"/>
                <w:sz w:val="20"/>
                <w:szCs w:val="20"/>
              </w:rPr>
              <w:t>2.9</w:t>
            </w:r>
          </w:p>
        </w:tc>
      </w:tr>
      <w:tr w:rsidR="008B0915" w:rsidRPr="00145553" w:rsidTr="00331D70">
        <w:trPr>
          <w:trHeight w:val="340"/>
          <w:jc w:val="center"/>
        </w:trPr>
        <w:tc>
          <w:tcPr>
            <w:tcW w:w="2780" w:type="dxa"/>
            <w:tcBorders>
              <w:top w:val="nil"/>
              <w:bottom w:val="nil"/>
            </w:tcBorders>
            <w:vAlign w:val="center"/>
          </w:tcPr>
          <w:p w:rsidR="008B0915" w:rsidRPr="00B91317" w:rsidRDefault="008B0915" w:rsidP="001571A9">
            <w:pPr>
              <w:rPr>
                <w:rFonts w:asciiTheme="minorBidi" w:hAnsiTheme="minorBidi"/>
                <w:sz w:val="20"/>
                <w:szCs w:val="20"/>
              </w:rPr>
            </w:pPr>
            <w:r w:rsidRPr="00B91317">
              <w:rPr>
                <w:rFonts w:asciiTheme="minorBidi" w:hAnsiTheme="minorBidi"/>
                <w:sz w:val="20"/>
                <w:szCs w:val="20"/>
              </w:rPr>
              <w:t>Salfit</w:t>
            </w:r>
          </w:p>
        </w:tc>
        <w:tc>
          <w:tcPr>
            <w:tcW w:w="1701" w:type="dxa"/>
            <w:tcBorders>
              <w:top w:val="nil"/>
              <w:bottom w:val="nil"/>
              <w:right w:val="single" w:sz="4" w:space="0" w:color="auto"/>
            </w:tcBorders>
            <w:vAlign w:val="center"/>
          </w:tcPr>
          <w:p w:rsidR="008B0915" w:rsidRPr="00B91317" w:rsidRDefault="008B0915" w:rsidP="00BF5A6F">
            <w:pPr>
              <w:ind w:right="674"/>
              <w:jc w:val="right"/>
              <w:rPr>
                <w:rFonts w:asciiTheme="minorBidi" w:hAnsiTheme="minorBidi"/>
                <w:sz w:val="20"/>
                <w:szCs w:val="20"/>
              </w:rPr>
            </w:pPr>
            <w:r w:rsidRPr="00B91317">
              <w:rPr>
                <w:rFonts w:asciiTheme="minorBidi" w:hAnsiTheme="minorBidi"/>
                <w:sz w:val="20"/>
                <w:szCs w:val="20"/>
              </w:rPr>
              <w:t>98.7</w:t>
            </w:r>
          </w:p>
        </w:tc>
        <w:tc>
          <w:tcPr>
            <w:tcW w:w="2333" w:type="dxa"/>
            <w:tcBorders>
              <w:top w:val="nil"/>
              <w:left w:val="single" w:sz="4" w:space="0" w:color="auto"/>
              <w:bottom w:val="nil"/>
            </w:tcBorders>
            <w:vAlign w:val="center"/>
          </w:tcPr>
          <w:p w:rsidR="008B0915" w:rsidRPr="00B91317" w:rsidRDefault="008B0915" w:rsidP="00BF5A6F">
            <w:pPr>
              <w:ind w:right="674"/>
              <w:jc w:val="right"/>
              <w:rPr>
                <w:rFonts w:asciiTheme="minorBidi" w:hAnsiTheme="minorBidi"/>
                <w:sz w:val="20"/>
                <w:szCs w:val="20"/>
              </w:rPr>
            </w:pPr>
            <w:r w:rsidRPr="00B91317">
              <w:rPr>
                <w:rFonts w:asciiTheme="minorBidi" w:hAnsiTheme="minorBidi"/>
                <w:sz w:val="20"/>
                <w:szCs w:val="20"/>
              </w:rPr>
              <w:t>1.3</w:t>
            </w:r>
          </w:p>
        </w:tc>
      </w:tr>
      <w:tr w:rsidR="008B0915" w:rsidRPr="00145553" w:rsidTr="00331D70">
        <w:trPr>
          <w:trHeight w:val="340"/>
          <w:jc w:val="center"/>
        </w:trPr>
        <w:tc>
          <w:tcPr>
            <w:tcW w:w="2780" w:type="dxa"/>
            <w:tcBorders>
              <w:top w:val="nil"/>
              <w:bottom w:val="nil"/>
            </w:tcBorders>
            <w:vAlign w:val="center"/>
          </w:tcPr>
          <w:p w:rsidR="008B0915" w:rsidRPr="00B91317" w:rsidRDefault="008B0915" w:rsidP="001571A9">
            <w:pPr>
              <w:rPr>
                <w:rFonts w:asciiTheme="minorBidi" w:hAnsiTheme="minorBidi"/>
                <w:sz w:val="20"/>
                <w:szCs w:val="20"/>
              </w:rPr>
            </w:pPr>
            <w:r w:rsidRPr="00B91317">
              <w:rPr>
                <w:rFonts w:asciiTheme="minorBidi" w:hAnsiTheme="minorBidi"/>
                <w:sz w:val="20"/>
                <w:szCs w:val="20"/>
              </w:rPr>
              <w:t>Ramallah &amp; Al-Bireh</w:t>
            </w:r>
          </w:p>
        </w:tc>
        <w:tc>
          <w:tcPr>
            <w:tcW w:w="1701" w:type="dxa"/>
            <w:tcBorders>
              <w:top w:val="nil"/>
              <w:bottom w:val="nil"/>
              <w:right w:val="single" w:sz="4" w:space="0" w:color="auto"/>
            </w:tcBorders>
            <w:vAlign w:val="center"/>
          </w:tcPr>
          <w:p w:rsidR="008B0915" w:rsidRPr="00B91317" w:rsidRDefault="008B0915" w:rsidP="00BF5A6F">
            <w:pPr>
              <w:ind w:right="674"/>
              <w:jc w:val="right"/>
              <w:rPr>
                <w:rFonts w:asciiTheme="minorBidi" w:hAnsiTheme="minorBidi"/>
                <w:sz w:val="20"/>
                <w:szCs w:val="20"/>
              </w:rPr>
            </w:pPr>
            <w:r w:rsidRPr="00B91317">
              <w:rPr>
                <w:rFonts w:asciiTheme="minorBidi" w:hAnsiTheme="minorBidi"/>
                <w:sz w:val="20"/>
                <w:szCs w:val="20"/>
              </w:rPr>
              <w:t>94.0</w:t>
            </w:r>
          </w:p>
        </w:tc>
        <w:tc>
          <w:tcPr>
            <w:tcW w:w="2333" w:type="dxa"/>
            <w:tcBorders>
              <w:top w:val="nil"/>
              <w:left w:val="single" w:sz="4" w:space="0" w:color="auto"/>
              <w:bottom w:val="nil"/>
            </w:tcBorders>
            <w:vAlign w:val="center"/>
          </w:tcPr>
          <w:p w:rsidR="008B0915" w:rsidRPr="00B91317" w:rsidRDefault="008B0915" w:rsidP="00BF5A6F">
            <w:pPr>
              <w:ind w:right="674"/>
              <w:jc w:val="right"/>
              <w:rPr>
                <w:rFonts w:asciiTheme="minorBidi" w:hAnsiTheme="minorBidi"/>
                <w:sz w:val="20"/>
                <w:szCs w:val="20"/>
              </w:rPr>
            </w:pPr>
            <w:r w:rsidRPr="00B91317">
              <w:rPr>
                <w:rFonts w:asciiTheme="minorBidi" w:hAnsiTheme="minorBidi"/>
                <w:sz w:val="20"/>
                <w:szCs w:val="20"/>
              </w:rPr>
              <w:t>6.0</w:t>
            </w:r>
          </w:p>
        </w:tc>
      </w:tr>
      <w:tr w:rsidR="008B0915" w:rsidRPr="00145553" w:rsidTr="00331D70">
        <w:trPr>
          <w:trHeight w:val="340"/>
          <w:jc w:val="center"/>
        </w:trPr>
        <w:tc>
          <w:tcPr>
            <w:tcW w:w="2780" w:type="dxa"/>
            <w:tcBorders>
              <w:top w:val="nil"/>
              <w:bottom w:val="nil"/>
            </w:tcBorders>
            <w:vAlign w:val="center"/>
          </w:tcPr>
          <w:p w:rsidR="008B0915" w:rsidRPr="00B91317" w:rsidRDefault="008B0915" w:rsidP="001571A9">
            <w:pPr>
              <w:rPr>
                <w:rFonts w:asciiTheme="minorBidi" w:hAnsiTheme="minorBidi"/>
                <w:sz w:val="20"/>
                <w:szCs w:val="20"/>
              </w:rPr>
            </w:pPr>
            <w:r w:rsidRPr="00B91317">
              <w:rPr>
                <w:rFonts w:asciiTheme="minorBidi" w:hAnsiTheme="minorBidi"/>
                <w:sz w:val="20"/>
                <w:szCs w:val="20"/>
              </w:rPr>
              <w:t>Jericho &amp;</w:t>
            </w:r>
            <w:r w:rsidR="00FF6E52">
              <w:rPr>
                <w:rFonts w:asciiTheme="minorBidi" w:hAnsiTheme="minorBidi"/>
                <w:sz w:val="20"/>
                <w:szCs w:val="20"/>
              </w:rPr>
              <w:t xml:space="preserve"> </w:t>
            </w:r>
            <w:r w:rsidRPr="00B91317">
              <w:rPr>
                <w:rFonts w:asciiTheme="minorBidi" w:hAnsiTheme="minorBidi"/>
                <w:sz w:val="20"/>
                <w:szCs w:val="20"/>
              </w:rPr>
              <w:t xml:space="preserve"> Al </w:t>
            </w:r>
            <w:proofErr w:type="spellStart"/>
            <w:r w:rsidRPr="00B91317">
              <w:rPr>
                <w:rFonts w:asciiTheme="minorBidi" w:hAnsiTheme="minorBidi"/>
                <w:sz w:val="20"/>
                <w:szCs w:val="20"/>
              </w:rPr>
              <w:t>Aghwar</w:t>
            </w:r>
            <w:proofErr w:type="spellEnd"/>
          </w:p>
        </w:tc>
        <w:tc>
          <w:tcPr>
            <w:tcW w:w="1701" w:type="dxa"/>
            <w:tcBorders>
              <w:top w:val="nil"/>
              <w:bottom w:val="nil"/>
              <w:right w:val="single" w:sz="4" w:space="0" w:color="auto"/>
            </w:tcBorders>
            <w:vAlign w:val="center"/>
          </w:tcPr>
          <w:p w:rsidR="008B0915" w:rsidRPr="00B91317" w:rsidRDefault="008B0915" w:rsidP="00BF5A6F">
            <w:pPr>
              <w:ind w:right="674"/>
              <w:jc w:val="right"/>
              <w:rPr>
                <w:rFonts w:asciiTheme="minorBidi" w:hAnsiTheme="minorBidi"/>
                <w:sz w:val="20"/>
                <w:szCs w:val="20"/>
              </w:rPr>
            </w:pPr>
            <w:r w:rsidRPr="00B91317">
              <w:rPr>
                <w:rFonts w:asciiTheme="minorBidi" w:hAnsiTheme="minorBidi"/>
                <w:sz w:val="20"/>
                <w:szCs w:val="20"/>
              </w:rPr>
              <w:t>95.5</w:t>
            </w:r>
          </w:p>
        </w:tc>
        <w:tc>
          <w:tcPr>
            <w:tcW w:w="2333" w:type="dxa"/>
            <w:tcBorders>
              <w:top w:val="nil"/>
              <w:left w:val="single" w:sz="4" w:space="0" w:color="auto"/>
              <w:bottom w:val="nil"/>
            </w:tcBorders>
            <w:vAlign w:val="center"/>
          </w:tcPr>
          <w:p w:rsidR="008B0915" w:rsidRPr="00B91317" w:rsidRDefault="008B0915" w:rsidP="00BF5A6F">
            <w:pPr>
              <w:ind w:right="674"/>
              <w:jc w:val="right"/>
              <w:rPr>
                <w:rFonts w:asciiTheme="minorBidi" w:hAnsiTheme="minorBidi"/>
                <w:sz w:val="20"/>
                <w:szCs w:val="20"/>
              </w:rPr>
            </w:pPr>
            <w:r w:rsidRPr="00B91317">
              <w:rPr>
                <w:rFonts w:asciiTheme="minorBidi" w:hAnsiTheme="minorBidi"/>
                <w:sz w:val="20"/>
                <w:szCs w:val="20"/>
              </w:rPr>
              <w:t>4.5</w:t>
            </w:r>
          </w:p>
        </w:tc>
      </w:tr>
      <w:tr w:rsidR="008B0915" w:rsidRPr="00145553" w:rsidTr="00331D70">
        <w:trPr>
          <w:trHeight w:val="340"/>
          <w:jc w:val="center"/>
        </w:trPr>
        <w:tc>
          <w:tcPr>
            <w:tcW w:w="2780" w:type="dxa"/>
            <w:tcBorders>
              <w:top w:val="nil"/>
              <w:bottom w:val="nil"/>
            </w:tcBorders>
            <w:vAlign w:val="center"/>
          </w:tcPr>
          <w:p w:rsidR="008B0915" w:rsidRPr="00B91317" w:rsidRDefault="008B0915" w:rsidP="001571A9">
            <w:pPr>
              <w:rPr>
                <w:rFonts w:asciiTheme="minorBidi" w:hAnsiTheme="minorBidi"/>
                <w:sz w:val="20"/>
                <w:szCs w:val="20"/>
              </w:rPr>
            </w:pPr>
            <w:r w:rsidRPr="00B91317">
              <w:rPr>
                <w:rFonts w:asciiTheme="minorBidi" w:hAnsiTheme="minorBidi"/>
                <w:sz w:val="20"/>
                <w:szCs w:val="20"/>
              </w:rPr>
              <w:t>Jerusalem</w:t>
            </w:r>
          </w:p>
        </w:tc>
        <w:tc>
          <w:tcPr>
            <w:tcW w:w="1701" w:type="dxa"/>
            <w:tcBorders>
              <w:top w:val="nil"/>
              <w:bottom w:val="nil"/>
              <w:right w:val="single" w:sz="4" w:space="0" w:color="auto"/>
            </w:tcBorders>
            <w:vAlign w:val="center"/>
          </w:tcPr>
          <w:p w:rsidR="008B0915" w:rsidRPr="00B91317" w:rsidRDefault="008B0915" w:rsidP="00BF5A6F">
            <w:pPr>
              <w:ind w:right="674"/>
              <w:jc w:val="right"/>
              <w:rPr>
                <w:rFonts w:asciiTheme="minorBidi" w:hAnsiTheme="minorBidi"/>
                <w:sz w:val="20"/>
                <w:szCs w:val="20"/>
              </w:rPr>
            </w:pPr>
            <w:r w:rsidRPr="00B91317">
              <w:rPr>
                <w:rFonts w:asciiTheme="minorBidi" w:hAnsiTheme="minorBidi"/>
                <w:sz w:val="20"/>
                <w:szCs w:val="20"/>
              </w:rPr>
              <w:t>95.8</w:t>
            </w:r>
          </w:p>
        </w:tc>
        <w:tc>
          <w:tcPr>
            <w:tcW w:w="2333" w:type="dxa"/>
            <w:tcBorders>
              <w:top w:val="nil"/>
              <w:left w:val="single" w:sz="4" w:space="0" w:color="auto"/>
              <w:bottom w:val="nil"/>
            </w:tcBorders>
            <w:vAlign w:val="center"/>
          </w:tcPr>
          <w:p w:rsidR="008B0915" w:rsidRPr="00B91317" w:rsidRDefault="008B0915" w:rsidP="00BF5A6F">
            <w:pPr>
              <w:ind w:right="674"/>
              <w:jc w:val="right"/>
              <w:rPr>
                <w:rFonts w:asciiTheme="minorBidi" w:hAnsiTheme="minorBidi"/>
                <w:sz w:val="20"/>
                <w:szCs w:val="20"/>
              </w:rPr>
            </w:pPr>
            <w:r w:rsidRPr="00B91317">
              <w:rPr>
                <w:rFonts w:asciiTheme="minorBidi" w:hAnsiTheme="minorBidi"/>
                <w:sz w:val="20"/>
                <w:szCs w:val="20"/>
              </w:rPr>
              <w:t>4.2</w:t>
            </w:r>
          </w:p>
        </w:tc>
      </w:tr>
      <w:tr w:rsidR="008B0915" w:rsidRPr="00145553" w:rsidTr="00331D70">
        <w:trPr>
          <w:trHeight w:val="340"/>
          <w:jc w:val="center"/>
        </w:trPr>
        <w:tc>
          <w:tcPr>
            <w:tcW w:w="2780" w:type="dxa"/>
            <w:tcBorders>
              <w:top w:val="nil"/>
              <w:bottom w:val="nil"/>
            </w:tcBorders>
            <w:vAlign w:val="center"/>
          </w:tcPr>
          <w:p w:rsidR="008B0915" w:rsidRPr="00B91317" w:rsidRDefault="008B0915" w:rsidP="001571A9">
            <w:pPr>
              <w:rPr>
                <w:rFonts w:asciiTheme="minorBidi" w:hAnsiTheme="minorBidi"/>
                <w:sz w:val="20"/>
                <w:szCs w:val="20"/>
              </w:rPr>
            </w:pPr>
            <w:r w:rsidRPr="00B91317">
              <w:rPr>
                <w:rFonts w:asciiTheme="minorBidi" w:hAnsiTheme="minorBidi"/>
                <w:sz w:val="20"/>
                <w:szCs w:val="20"/>
              </w:rPr>
              <w:t>Bethlehem</w:t>
            </w:r>
          </w:p>
        </w:tc>
        <w:tc>
          <w:tcPr>
            <w:tcW w:w="1701" w:type="dxa"/>
            <w:tcBorders>
              <w:top w:val="nil"/>
              <w:bottom w:val="nil"/>
              <w:right w:val="single" w:sz="4" w:space="0" w:color="auto"/>
            </w:tcBorders>
            <w:vAlign w:val="center"/>
          </w:tcPr>
          <w:p w:rsidR="008B0915" w:rsidRPr="00B91317" w:rsidRDefault="008B0915" w:rsidP="00BF5A6F">
            <w:pPr>
              <w:ind w:right="674"/>
              <w:jc w:val="right"/>
              <w:rPr>
                <w:rFonts w:asciiTheme="minorBidi" w:hAnsiTheme="minorBidi"/>
                <w:sz w:val="20"/>
                <w:szCs w:val="20"/>
              </w:rPr>
            </w:pPr>
            <w:r w:rsidRPr="00B91317">
              <w:rPr>
                <w:rFonts w:asciiTheme="minorBidi" w:hAnsiTheme="minorBidi"/>
                <w:sz w:val="20"/>
                <w:szCs w:val="20"/>
              </w:rPr>
              <w:t>96.4</w:t>
            </w:r>
          </w:p>
        </w:tc>
        <w:tc>
          <w:tcPr>
            <w:tcW w:w="2333" w:type="dxa"/>
            <w:tcBorders>
              <w:top w:val="nil"/>
              <w:left w:val="single" w:sz="4" w:space="0" w:color="auto"/>
              <w:bottom w:val="nil"/>
            </w:tcBorders>
            <w:vAlign w:val="center"/>
          </w:tcPr>
          <w:p w:rsidR="008B0915" w:rsidRPr="00B91317" w:rsidRDefault="008B0915" w:rsidP="00BF5A6F">
            <w:pPr>
              <w:ind w:right="674"/>
              <w:jc w:val="right"/>
              <w:rPr>
                <w:rFonts w:asciiTheme="minorBidi" w:hAnsiTheme="minorBidi"/>
                <w:sz w:val="20"/>
                <w:szCs w:val="20"/>
              </w:rPr>
            </w:pPr>
            <w:r w:rsidRPr="00B91317">
              <w:rPr>
                <w:rFonts w:asciiTheme="minorBidi" w:hAnsiTheme="minorBidi"/>
                <w:sz w:val="20"/>
                <w:szCs w:val="20"/>
              </w:rPr>
              <w:t>3.6</w:t>
            </w:r>
          </w:p>
        </w:tc>
      </w:tr>
      <w:tr w:rsidR="008B0915" w:rsidRPr="00145553" w:rsidTr="00331D70">
        <w:trPr>
          <w:trHeight w:val="340"/>
          <w:jc w:val="center"/>
        </w:trPr>
        <w:tc>
          <w:tcPr>
            <w:tcW w:w="2780" w:type="dxa"/>
            <w:tcBorders>
              <w:top w:val="nil"/>
              <w:bottom w:val="nil"/>
            </w:tcBorders>
            <w:vAlign w:val="center"/>
          </w:tcPr>
          <w:p w:rsidR="008B0915" w:rsidRPr="00B91317" w:rsidRDefault="008B0915" w:rsidP="001571A9">
            <w:pPr>
              <w:rPr>
                <w:rFonts w:asciiTheme="minorBidi" w:hAnsiTheme="minorBidi"/>
                <w:sz w:val="20"/>
                <w:szCs w:val="20"/>
              </w:rPr>
            </w:pPr>
            <w:r w:rsidRPr="00B91317">
              <w:rPr>
                <w:rFonts w:asciiTheme="minorBidi" w:hAnsiTheme="minorBidi"/>
                <w:sz w:val="20"/>
                <w:szCs w:val="20"/>
              </w:rPr>
              <w:t>Hebron</w:t>
            </w:r>
          </w:p>
        </w:tc>
        <w:tc>
          <w:tcPr>
            <w:tcW w:w="1701" w:type="dxa"/>
            <w:tcBorders>
              <w:top w:val="nil"/>
              <w:bottom w:val="nil"/>
              <w:right w:val="single" w:sz="4" w:space="0" w:color="auto"/>
            </w:tcBorders>
            <w:vAlign w:val="center"/>
          </w:tcPr>
          <w:p w:rsidR="008B0915" w:rsidRPr="00B91317" w:rsidRDefault="008B0915" w:rsidP="00BF5A6F">
            <w:pPr>
              <w:ind w:right="674"/>
              <w:jc w:val="right"/>
              <w:rPr>
                <w:rFonts w:asciiTheme="minorBidi" w:hAnsiTheme="minorBidi"/>
                <w:sz w:val="20"/>
                <w:szCs w:val="20"/>
              </w:rPr>
            </w:pPr>
            <w:r w:rsidRPr="00B91317">
              <w:rPr>
                <w:rFonts w:asciiTheme="minorBidi" w:hAnsiTheme="minorBidi"/>
                <w:sz w:val="20"/>
                <w:szCs w:val="20"/>
              </w:rPr>
              <w:t>97.5</w:t>
            </w:r>
          </w:p>
        </w:tc>
        <w:tc>
          <w:tcPr>
            <w:tcW w:w="2333" w:type="dxa"/>
            <w:tcBorders>
              <w:top w:val="nil"/>
              <w:left w:val="single" w:sz="4" w:space="0" w:color="auto"/>
              <w:bottom w:val="nil"/>
            </w:tcBorders>
            <w:vAlign w:val="center"/>
          </w:tcPr>
          <w:p w:rsidR="008B0915" w:rsidRPr="00B91317" w:rsidRDefault="008B0915" w:rsidP="00BF5A6F">
            <w:pPr>
              <w:ind w:right="674"/>
              <w:jc w:val="right"/>
              <w:rPr>
                <w:rFonts w:asciiTheme="minorBidi" w:hAnsiTheme="minorBidi"/>
                <w:sz w:val="20"/>
                <w:szCs w:val="20"/>
              </w:rPr>
            </w:pPr>
            <w:r w:rsidRPr="00B91317">
              <w:rPr>
                <w:rFonts w:asciiTheme="minorBidi" w:hAnsiTheme="minorBidi"/>
                <w:sz w:val="20"/>
                <w:szCs w:val="20"/>
              </w:rPr>
              <w:t>2.5</w:t>
            </w:r>
          </w:p>
        </w:tc>
      </w:tr>
      <w:tr w:rsidR="00D4460F" w:rsidRPr="00145553" w:rsidTr="00331D70">
        <w:trPr>
          <w:trHeight w:val="340"/>
          <w:jc w:val="center"/>
        </w:trPr>
        <w:tc>
          <w:tcPr>
            <w:tcW w:w="2780" w:type="dxa"/>
            <w:tcBorders>
              <w:top w:val="nil"/>
              <w:bottom w:val="nil"/>
            </w:tcBorders>
            <w:vAlign w:val="center"/>
          </w:tcPr>
          <w:p w:rsidR="00D4460F" w:rsidRPr="00B91317" w:rsidRDefault="00D4460F" w:rsidP="00834D23">
            <w:pPr>
              <w:rPr>
                <w:rFonts w:asciiTheme="minorBidi" w:hAnsiTheme="minorBidi"/>
                <w:b/>
                <w:bCs/>
                <w:sz w:val="20"/>
                <w:szCs w:val="20"/>
              </w:rPr>
            </w:pPr>
            <w:r w:rsidRPr="00B91317">
              <w:rPr>
                <w:rFonts w:asciiTheme="minorBidi" w:hAnsiTheme="minorBidi"/>
                <w:b/>
                <w:bCs/>
                <w:sz w:val="20"/>
                <w:szCs w:val="20"/>
              </w:rPr>
              <w:t>West Bank</w:t>
            </w:r>
          </w:p>
        </w:tc>
        <w:tc>
          <w:tcPr>
            <w:tcW w:w="1701" w:type="dxa"/>
            <w:tcBorders>
              <w:top w:val="nil"/>
              <w:bottom w:val="nil"/>
              <w:right w:val="single" w:sz="4" w:space="0" w:color="auto"/>
            </w:tcBorders>
            <w:vAlign w:val="center"/>
          </w:tcPr>
          <w:p w:rsidR="00D4460F" w:rsidRPr="00B91317" w:rsidRDefault="00D4460F" w:rsidP="00834D23">
            <w:pPr>
              <w:ind w:right="674"/>
              <w:jc w:val="right"/>
              <w:rPr>
                <w:rFonts w:asciiTheme="minorBidi" w:hAnsiTheme="minorBidi"/>
                <w:b/>
                <w:bCs/>
                <w:sz w:val="20"/>
                <w:szCs w:val="20"/>
              </w:rPr>
            </w:pPr>
            <w:r w:rsidRPr="00B91317">
              <w:rPr>
                <w:rFonts w:asciiTheme="minorBidi" w:hAnsiTheme="minorBidi"/>
                <w:b/>
                <w:bCs/>
                <w:sz w:val="20"/>
                <w:szCs w:val="20"/>
                <w:rtl/>
              </w:rPr>
              <w:t>97.0</w:t>
            </w:r>
          </w:p>
        </w:tc>
        <w:tc>
          <w:tcPr>
            <w:tcW w:w="2333" w:type="dxa"/>
            <w:tcBorders>
              <w:top w:val="nil"/>
              <w:left w:val="single" w:sz="4" w:space="0" w:color="auto"/>
              <w:bottom w:val="nil"/>
            </w:tcBorders>
            <w:vAlign w:val="center"/>
          </w:tcPr>
          <w:p w:rsidR="00D4460F" w:rsidRPr="00B91317" w:rsidRDefault="00D4460F" w:rsidP="00834D23">
            <w:pPr>
              <w:ind w:right="674"/>
              <w:jc w:val="right"/>
              <w:rPr>
                <w:rFonts w:asciiTheme="minorBidi" w:hAnsiTheme="minorBidi"/>
                <w:b/>
                <w:bCs/>
                <w:sz w:val="20"/>
                <w:szCs w:val="20"/>
              </w:rPr>
            </w:pPr>
            <w:r w:rsidRPr="00B91317">
              <w:rPr>
                <w:rFonts w:asciiTheme="minorBidi" w:hAnsiTheme="minorBidi"/>
                <w:b/>
                <w:bCs/>
                <w:sz w:val="20"/>
                <w:szCs w:val="20"/>
                <w:rtl/>
              </w:rPr>
              <w:t>3.0</w:t>
            </w:r>
          </w:p>
        </w:tc>
      </w:tr>
      <w:tr w:rsidR="008B0915" w:rsidRPr="00145553" w:rsidTr="00331D70">
        <w:trPr>
          <w:trHeight w:val="340"/>
          <w:jc w:val="center"/>
        </w:trPr>
        <w:tc>
          <w:tcPr>
            <w:tcW w:w="2780" w:type="dxa"/>
            <w:tcBorders>
              <w:top w:val="nil"/>
              <w:bottom w:val="nil"/>
            </w:tcBorders>
            <w:vAlign w:val="center"/>
          </w:tcPr>
          <w:p w:rsidR="008B0915" w:rsidRPr="00B91317" w:rsidRDefault="008B0915" w:rsidP="001571A9">
            <w:pPr>
              <w:rPr>
                <w:rFonts w:asciiTheme="minorBidi" w:hAnsiTheme="minorBidi"/>
                <w:sz w:val="20"/>
                <w:szCs w:val="20"/>
              </w:rPr>
            </w:pPr>
            <w:r w:rsidRPr="00B91317">
              <w:rPr>
                <w:rFonts w:asciiTheme="minorBidi" w:hAnsiTheme="minorBidi"/>
                <w:sz w:val="20"/>
                <w:szCs w:val="20"/>
              </w:rPr>
              <w:t>North Gaza</w:t>
            </w:r>
          </w:p>
        </w:tc>
        <w:tc>
          <w:tcPr>
            <w:tcW w:w="1701" w:type="dxa"/>
            <w:tcBorders>
              <w:top w:val="nil"/>
              <w:bottom w:val="nil"/>
              <w:right w:val="single" w:sz="4" w:space="0" w:color="auto"/>
            </w:tcBorders>
            <w:vAlign w:val="center"/>
          </w:tcPr>
          <w:p w:rsidR="008B0915" w:rsidRPr="00B91317" w:rsidRDefault="008B0915" w:rsidP="001571A9">
            <w:pPr>
              <w:ind w:right="674"/>
              <w:jc w:val="right"/>
              <w:rPr>
                <w:rFonts w:asciiTheme="minorBidi" w:hAnsiTheme="minorBidi"/>
                <w:sz w:val="20"/>
                <w:szCs w:val="20"/>
              </w:rPr>
            </w:pPr>
            <w:r w:rsidRPr="00B91317">
              <w:rPr>
                <w:rFonts w:asciiTheme="minorBidi" w:hAnsiTheme="minorBidi"/>
                <w:sz w:val="20"/>
                <w:szCs w:val="20"/>
                <w:rtl/>
              </w:rPr>
              <w:t>98.1</w:t>
            </w:r>
          </w:p>
        </w:tc>
        <w:tc>
          <w:tcPr>
            <w:tcW w:w="2333" w:type="dxa"/>
            <w:tcBorders>
              <w:top w:val="nil"/>
              <w:left w:val="single" w:sz="4" w:space="0" w:color="auto"/>
              <w:bottom w:val="nil"/>
            </w:tcBorders>
            <w:vAlign w:val="center"/>
          </w:tcPr>
          <w:p w:rsidR="008B0915" w:rsidRPr="00B91317" w:rsidRDefault="008B0915" w:rsidP="001571A9">
            <w:pPr>
              <w:ind w:right="674"/>
              <w:jc w:val="right"/>
              <w:rPr>
                <w:rFonts w:asciiTheme="minorBidi" w:hAnsiTheme="minorBidi"/>
                <w:sz w:val="20"/>
                <w:szCs w:val="20"/>
              </w:rPr>
            </w:pPr>
            <w:r w:rsidRPr="00B91317">
              <w:rPr>
                <w:rFonts w:asciiTheme="minorBidi" w:hAnsiTheme="minorBidi"/>
                <w:sz w:val="20"/>
                <w:szCs w:val="20"/>
                <w:rtl/>
              </w:rPr>
              <w:t>1.9</w:t>
            </w:r>
          </w:p>
        </w:tc>
      </w:tr>
      <w:tr w:rsidR="008B0915" w:rsidRPr="00145553" w:rsidTr="00331D70">
        <w:trPr>
          <w:trHeight w:val="340"/>
          <w:jc w:val="center"/>
        </w:trPr>
        <w:tc>
          <w:tcPr>
            <w:tcW w:w="2780" w:type="dxa"/>
            <w:tcBorders>
              <w:top w:val="nil"/>
              <w:bottom w:val="nil"/>
            </w:tcBorders>
            <w:vAlign w:val="center"/>
          </w:tcPr>
          <w:p w:rsidR="008B0915" w:rsidRPr="00B91317" w:rsidRDefault="008B0915" w:rsidP="001571A9">
            <w:pPr>
              <w:rPr>
                <w:rFonts w:asciiTheme="minorBidi" w:hAnsiTheme="minorBidi"/>
                <w:sz w:val="20"/>
                <w:szCs w:val="20"/>
              </w:rPr>
            </w:pPr>
            <w:r w:rsidRPr="00B91317">
              <w:rPr>
                <w:rFonts w:asciiTheme="minorBidi" w:hAnsiTheme="minorBidi"/>
                <w:sz w:val="20"/>
                <w:szCs w:val="20"/>
              </w:rPr>
              <w:t>Gaza</w:t>
            </w:r>
          </w:p>
        </w:tc>
        <w:tc>
          <w:tcPr>
            <w:tcW w:w="1701" w:type="dxa"/>
            <w:tcBorders>
              <w:top w:val="nil"/>
              <w:bottom w:val="nil"/>
              <w:right w:val="single" w:sz="4" w:space="0" w:color="auto"/>
            </w:tcBorders>
            <w:vAlign w:val="center"/>
          </w:tcPr>
          <w:p w:rsidR="008B0915" w:rsidRPr="00B91317" w:rsidRDefault="008B0915" w:rsidP="001571A9">
            <w:pPr>
              <w:ind w:right="674"/>
              <w:jc w:val="right"/>
              <w:rPr>
                <w:rFonts w:asciiTheme="minorBidi" w:hAnsiTheme="minorBidi"/>
                <w:sz w:val="20"/>
                <w:szCs w:val="20"/>
              </w:rPr>
            </w:pPr>
            <w:r w:rsidRPr="00B91317">
              <w:rPr>
                <w:rFonts w:asciiTheme="minorBidi" w:hAnsiTheme="minorBidi"/>
                <w:sz w:val="20"/>
                <w:szCs w:val="20"/>
                <w:rtl/>
              </w:rPr>
              <w:t>97.6</w:t>
            </w:r>
          </w:p>
        </w:tc>
        <w:tc>
          <w:tcPr>
            <w:tcW w:w="2333" w:type="dxa"/>
            <w:tcBorders>
              <w:top w:val="nil"/>
              <w:left w:val="single" w:sz="4" w:space="0" w:color="auto"/>
              <w:bottom w:val="nil"/>
            </w:tcBorders>
            <w:vAlign w:val="center"/>
          </w:tcPr>
          <w:p w:rsidR="008B0915" w:rsidRPr="00B91317" w:rsidRDefault="008B0915" w:rsidP="001571A9">
            <w:pPr>
              <w:ind w:right="674"/>
              <w:jc w:val="right"/>
              <w:rPr>
                <w:rFonts w:asciiTheme="minorBidi" w:hAnsiTheme="minorBidi"/>
                <w:sz w:val="20"/>
                <w:szCs w:val="20"/>
              </w:rPr>
            </w:pPr>
            <w:r w:rsidRPr="00B91317">
              <w:rPr>
                <w:rFonts w:asciiTheme="minorBidi" w:hAnsiTheme="minorBidi"/>
                <w:sz w:val="20"/>
                <w:szCs w:val="20"/>
                <w:rtl/>
              </w:rPr>
              <w:t>2.4</w:t>
            </w:r>
          </w:p>
        </w:tc>
      </w:tr>
      <w:tr w:rsidR="008B0915" w:rsidRPr="00145553" w:rsidTr="00331D70">
        <w:trPr>
          <w:trHeight w:val="340"/>
          <w:jc w:val="center"/>
        </w:trPr>
        <w:tc>
          <w:tcPr>
            <w:tcW w:w="2780" w:type="dxa"/>
            <w:tcBorders>
              <w:top w:val="nil"/>
              <w:bottom w:val="nil"/>
            </w:tcBorders>
            <w:vAlign w:val="center"/>
          </w:tcPr>
          <w:p w:rsidR="008B0915" w:rsidRPr="00B91317" w:rsidRDefault="008B0915" w:rsidP="001571A9">
            <w:pPr>
              <w:rPr>
                <w:rFonts w:asciiTheme="minorBidi" w:hAnsiTheme="minorBidi"/>
                <w:sz w:val="20"/>
                <w:szCs w:val="20"/>
              </w:rPr>
            </w:pPr>
            <w:r w:rsidRPr="00B91317">
              <w:rPr>
                <w:rFonts w:asciiTheme="minorBidi" w:hAnsiTheme="minorBidi"/>
                <w:sz w:val="20"/>
                <w:szCs w:val="20"/>
              </w:rPr>
              <w:t>Dier al Balah</w:t>
            </w:r>
          </w:p>
        </w:tc>
        <w:tc>
          <w:tcPr>
            <w:tcW w:w="1701" w:type="dxa"/>
            <w:tcBorders>
              <w:top w:val="nil"/>
              <w:bottom w:val="nil"/>
              <w:right w:val="single" w:sz="4" w:space="0" w:color="auto"/>
            </w:tcBorders>
            <w:vAlign w:val="center"/>
          </w:tcPr>
          <w:p w:rsidR="008B0915" w:rsidRPr="00B91317" w:rsidRDefault="008B0915" w:rsidP="001571A9">
            <w:pPr>
              <w:ind w:right="674"/>
              <w:jc w:val="right"/>
              <w:rPr>
                <w:rFonts w:asciiTheme="minorBidi" w:hAnsiTheme="minorBidi"/>
                <w:sz w:val="20"/>
                <w:szCs w:val="20"/>
              </w:rPr>
            </w:pPr>
            <w:r w:rsidRPr="00B91317">
              <w:rPr>
                <w:rFonts w:asciiTheme="minorBidi" w:hAnsiTheme="minorBidi"/>
                <w:sz w:val="20"/>
                <w:szCs w:val="20"/>
                <w:rtl/>
              </w:rPr>
              <w:t>97.7</w:t>
            </w:r>
          </w:p>
        </w:tc>
        <w:tc>
          <w:tcPr>
            <w:tcW w:w="2333" w:type="dxa"/>
            <w:tcBorders>
              <w:top w:val="nil"/>
              <w:left w:val="single" w:sz="4" w:space="0" w:color="auto"/>
              <w:bottom w:val="nil"/>
            </w:tcBorders>
            <w:vAlign w:val="center"/>
          </w:tcPr>
          <w:p w:rsidR="008B0915" w:rsidRPr="00B91317" w:rsidRDefault="008B0915" w:rsidP="001571A9">
            <w:pPr>
              <w:ind w:right="674"/>
              <w:jc w:val="right"/>
              <w:rPr>
                <w:rFonts w:asciiTheme="minorBidi" w:hAnsiTheme="minorBidi"/>
                <w:sz w:val="20"/>
                <w:szCs w:val="20"/>
              </w:rPr>
            </w:pPr>
            <w:r w:rsidRPr="00B91317">
              <w:rPr>
                <w:rFonts w:asciiTheme="minorBidi" w:hAnsiTheme="minorBidi"/>
                <w:sz w:val="20"/>
                <w:szCs w:val="20"/>
                <w:rtl/>
              </w:rPr>
              <w:t>2.3</w:t>
            </w:r>
          </w:p>
        </w:tc>
      </w:tr>
      <w:tr w:rsidR="008B0915" w:rsidRPr="00145553" w:rsidTr="00331D70">
        <w:trPr>
          <w:trHeight w:val="340"/>
          <w:jc w:val="center"/>
        </w:trPr>
        <w:tc>
          <w:tcPr>
            <w:tcW w:w="2780" w:type="dxa"/>
            <w:tcBorders>
              <w:top w:val="nil"/>
              <w:bottom w:val="nil"/>
            </w:tcBorders>
            <w:vAlign w:val="center"/>
          </w:tcPr>
          <w:p w:rsidR="008B0915" w:rsidRPr="00B91317" w:rsidRDefault="008B0915" w:rsidP="001571A9">
            <w:pPr>
              <w:rPr>
                <w:rFonts w:asciiTheme="minorBidi" w:hAnsiTheme="minorBidi"/>
                <w:sz w:val="20"/>
                <w:szCs w:val="20"/>
              </w:rPr>
            </w:pPr>
            <w:r w:rsidRPr="00B91317">
              <w:rPr>
                <w:rFonts w:asciiTheme="minorBidi" w:hAnsiTheme="minorBidi"/>
                <w:sz w:val="20"/>
                <w:szCs w:val="20"/>
              </w:rPr>
              <w:t>Khan Yunis</w:t>
            </w:r>
          </w:p>
        </w:tc>
        <w:tc>
          <w:tcPr>
            <w:tcW w:w="1701" w:type="dxa"/>
            <w:tcBorders>
              <w:top w:val="nil"/>
              <w:bottom w:val="nil"/>
              <w:right w:val="single" w:sz="4" w:space="0" w:color="auto"/>
            </w:tcBorders>
            <w:vAlign w:val="center"/>
          </w:tcPr>
          <w:p w:rsidR="008B0915" w:rsidRPr="00B91317" w:rsidRDefault="008B0915" w:rsidP="001571A9">
            <w:pPr>
              <w:ind w:right="674"/>
              <w:jc w:val="right"/>
              <w:rPr>
                <w:rFonts w:asciiTheme="minorBidi" w:hAnsiTheme="minorBidi"/>
                <w:sz w:val="20"/>
                <w:szCs w:val="20"/>
              </w:rPr>
            </w:pPr>
            <w:r w:rsidRPr="00B91317">
              <w:rPr>
                <w:rFonts w:asciiTheme="minorBidi" w:hAnsiTheme="minorBidi"/>
                <w:sz w:val="20"/>
                <w:szCs w:val="20"/>
                <w:rtl/>
              </w:rPr>
              <w:t>98.2</w:t>
            </w:r>
          </w:p>
        </w:tc>
        <w:tc>
          <w:tcPr>
            <w:tcW w:w="2333" w:type="dxa"/>
            <w:tcBorders>
              <w:top w:val="nil"/>
              <w:left w:val="single" w:sz="4" w:space="0" w:color="auto"/>
              <w:bottom w:val="nil"/>
            </w:tcBorders>
            <w:vAlign w:val="center"/>
          </w:tcPr>
          <w:p w:rsidR="008B0915" w:rsidRPr="00B91317" w:rsidRDefault="008B0915" w:rsidP="001571A9">
            <w:pPr>
              <w:ind w:right="674"/>
              <w:jc w:val="right"/>
              <w:rPr>
                <w:rFonts w:asciiTheme="minorBidi" w:hAnsiTheme="minorBidi"/>
                <w:sz w:val="20"/>
                <w:szCs w:val="20"/>
              </w:rPr>
            </w:pPr>
            <w:r w:rsidRPr="00B91317">
              <w:rPr>
                <w:rFonts w:asciiTheme="minorBidi" w:hAnsiTheme="minorBidi"/>
                <w:sz w:val="20"/>
                <w:szCs w:val="20"/>
                <w:rtl/>
              </w:rPr>
              <w:t>1.8</w:t>
            </w:r>
          </w:p>
        </w:tc>
      </w:tr>
      <w:tr w:rsidR="008B0915" w:rsidRPr="00145553" w:rsidTr="00331D70">
        <w:trPr>
          <w:trHeight w:val="340"/>
          <w:jc w:val="center"/>
        </w:trPr>
        <w:tc>
          <w:tcPr>
            <w:tcW w:w="2780" w:type="dxa"/>
            <w:tcBorders>
              <w:top w:val="nil"/>
              <w:bottom w:val="nil"/>
            </w:tcBorders>
            <w:vAlign w:val="center"/>
          </w:tcPr>
          <w:p w:rsidR="008B0915" w:rsidRPr="00B91317" w:rsidRDefault="008B0915" w:rsidP="001571A9">
            <w:pPr>
              <w:rPr>
                <w:rFonts w:asciiTheme="minorBidi" w:hAnsiTheme="minorBidi"/>
                <w:sz w:val="20"/>
                <w:szCs w:val="20"/>
              </w:rPr>
            </w:pPr>
            <w:r w:rsidRPr="00B91317">
              <w:rPr>
                <w:rFonts w:asciiTheme="minorBidi" w:hAnsiTheme="minorBidi"/>
                <w:sz w:val="20"/>
                <w:szCs w:val="20"/>
              </w:rPr>
              <w:t>Rafah</w:t>
            </w:r>
          </w:p>
        </w:tc>
        <w:tc>
          <w:tcPr>
            <w:tcW w:w="1701" w:type="dxa"/>
            <w:tcBorders>
              <w:top w:val="nil"/>
              <w:bottom w:val="nil"/>
              <w:right w:val="single" w:sz="4" w:space="0" w:color="auto"/>
            </w:tcBorders>
            <w:vAlign w:val="center"/>
          </w:tcPr>
          <w:p w:rsidR="008B0915" w:rsidRPr="00B91317" w:rsidRDefault="008B0915" w:rsidP="001571A9">
            <w:pPr>
              <w:ind w:right="674"/>
              <w:jc w:val="right"/>
              <w:rPr>
                <w:rFonts w:asciiTheme="minorBidi" w:hAnsiTheme="minorBidi"/>
                <w:sz w:val="20"/>
                <w:szCs w:val="20"/>
              </w:rPr>
            </w:pPr>
            <w:r w:rsidRPr="00B91317">
              <w:rPr>
                <w:rFonts w:asciiTheme="minorBidi" w:hAnsiTheme="minorBidi"/>
                <w:sz w:val="20"/>
                <w:szCs w:val="20"/>
                <w:rtl/>
              </w:rPr>
              <w:t>98.4</w:t>
            </w:r>
          </w:p>
        </w:tc>
        <w:tc>
          <w:tcPr>
            <w:tcW w:w="2333" w:type="dxa"/>
            <w:tcBorders>
              <w:top w:val="nil"/>
              <w:left w:val="single" w:sz="4" w:space="0" w:color="auto"/>
              <w:bottom w:val="nil"/>
            </w:tcBorders>
            <w:vAlign w:val="center"/>
          </w:tcPr>
          <w:p w:rsidR="008B0915" w:rsidRPr="00B91317" w:rsidRDefault="008B0915" w:rsidP="001571A9">
            <w:pPr>
              <w:ind w:right="674"/>
              <w:jc w:val="right"/>
              <w:rPr>
                <w:rFonts w:asciiTheme="minorBidi" w:hAnsiTheme="minorBidi"/>
                <w:sz w:val="20"/>
                <w:szCs w:val="20"/>
              </w:rPr>
            </w:pPr>
            <w:r w:rsidRPr="00B91317">
              <w:rPr>
                <w:rFonts w:asciiTheme="minorBidi" w:hAnsiTheme="minorBidi"/>
                <w:sz w:val="20"/>
                <w:szCs w:val="20"/>
                <w:rtl/>
              </w:rPr>
              <w:t>1.6</w:t>
            </w:r>
          </w:p>
        </w:tc>
      </w:tr>
      <w:tr w:rsidR="00D4460F" w:rsidRPr="00145553" w:rsidTr="00331D70">
        <w:trPr>
          <w:trHeight w:val="340"/>
          <w:jc w:val="center"/>
        </w:trPr>
        <w:tc>
          <w:tcPr>
            <w:tcW w:w="2780" w:type="dxa"/>
            <w:tcBorders>
              <w:top w:val="nil"/>
              <w:bottom w:val="nil"/>
            </w:tcBorders>
            <w:vAlign w:val="center"/>
          </w:tcPr>
          <w:p w:rsidR="00D4460F" w:rsidRPr="00B91317" w:rsidRDefault="00D4460F" w:rsidP="00834D23">
            <w:pPr>
              <w:rPr>
                <w:rFonts w:asciiTheme="minorBidi" w:hAnsiTheme="minorBidi"/>
                <w:b/>
                <w:bCs/>
                <w:sz w:val="20"/>
                <w:szCs w:val="20"/>
              </w:rPr>
            </w:pPr>
            <w:r w:rsidRPr="00B91317">
              <w:rPr>
                <w:rFonts w:asciiTheme="minorBidi" w:hAnsiTheme="minorBidi"/>
                <w:b/>
                <w:bCs/>
                <w:sz w:val="20"/>
                <w:szCs w:val="20"/>
              </w:rPr>
              <w:t>Gaza Strip</w:t>
            </w:r>
          </w:p>
        </w:tc>
        <w:tc>
          <w:tcPr>
            <w:tcW w:w="1701" w:type="dxa"/>
            <w:tcBorders>
              <w:top w:val="nil"/>
              <w:bottom w:val="nil"/>
              <w:right w:val="single" w:sz="4" w:space="0" w:color="auto"/>
            </w:tcBorders>
            <w:vAlign w:val="center"/>
          </w:tcPr>
          <w:p w:rsidR="00D4460F" w:rsidRPr="00B91317" w:rsidRDefault="00D4460F" w:rsidP="00834D23">
            <w:pPr>
              <w:ind w:right="674"/>
              <w:jc w:val="right"/>
              <w:rPr>
                <w:rFonts w:asciiTheme="minorBidi" w:hAnsiTheme="minorBidi"/>
                <w:b/>
                <w:bCs/>
                <w:sz w:val="20"/>
                <w:szCs w:val="20"/>
              </w:rPr>
            </w:pPr>
            <w:r w:rsidRPr="00B91317">
              <w:rPr>
                <w:rFonts w:asciiTheme="minorBidi" w:hAnsiTheme="minorBidi"/>
                <w:b/>
                <w:bCs/>
                <w:sz w:val="20"/>
                <w:szCs w:val="20"/>
                <w:rtl/>
              </w:rPr>
              <w:t>97.9</w:t>
            </w:r>
          </w:p>
        </w:tc>
        <w:tc>
          <w:tcPr>
            <w:tcW w:w="2333" w:type="dxa"/>
            <w:tcBorders>
              <w:top w:val="nil"/>
              <w:left w:val="single" w:sz="4" w:space="0" w:color="auto"/>
              <w:bottom w:val="nil"/>
            </w:tcBorders>
            <w:vAlign w:val="center"/>
          </w:tcPr>
          <w:p w:rsidR="00D4460F" w:rsidRPr="00B91317" w:rsidRDefault="00D4460F" w:rsidP="00834D23">
            <w:pPr>
              <w:ind w:right="674"/>
              <w:jc w:val="right"/>
              <w:rPr>
                <w:rFonts w:asciiTheme="minorBidi" w:hAnsiTheme="minorBidi"/>
                <w:b/>
                <w:bCs/>
                <w:sz w:val="20"/>
                <w:szCs w:val="20"/>
                <w:rtl/>
              </w:rPr>
            </w:pPr>
            <w:r w:rsidRPr="00B91317">
              <w:rPr>
                <w:rFonts w:asciiTheme="minorBidi" w:hAnsiTheme="minorBidi"/>
                <w:b/>
                <w:bCs/>
                <w:sz w:val="20"/>
                <w:szCs w:val="20"/>
                <w:rtl/>
              </w:rPr>
              <w:t>2.1</w:t>
            </w:r>
          </w:p>
        </w:tc>
      </w:tr>
      <w:tr w:rsidR="00D4460F" w:rsidRPr="00145553" w:rsidTr="00331D70">
        <w:trPr>
          <w:trHeight w:val="340"/>
          <w:jc w:val="center"/>
        </w:trPr>
        <w:tc>
          <w:tcPr>
            <w:tcW w:w="2780" w:type="dxa"/>
            <w:tcBorders>
              <w:top w:val="nil"/>
              <w:bottom w:val="single" w:sz="4" w:space="0" w:color="auto"/>
            </w:tcBorders>
            <w:vAlign w:val="center"/>
          </w:tcPr>
          <w:p w:rsidR="00D4460F" w:rsidRPr="00B91317" w:rsidRDefault="00D4460F" w:rsidP="00834D23">
            <w:pPr>
              <w:rPr>
                <w:rFonts w:asciiTheme="minorBidi" w:hAnsiTheme="minorBidi"/>
                <w:b/>
                <w:bCs/>
                <w:sz w:val="20"/>
                <w:szCs w:val="20"/>
              </w:rPr>
            </w:pPr>
            <w:r w:rsidRPr="00B91317">
              <w:rPr>
                <w:rFonts w:asciiTheme="minorBidi" w:hAnsiTheme="minorBidi"/>
                <w:b/>
                <w:bCs/>
                <w:sz w:val="20"/>
                <w:szCs w:val="20"/>
              </w:rPr>
              <w:t>Palestine</w:t>
            </w:r>
          </w:p>
        </w:tc>
        <w:tc>
          <w:tcPr>
            <w:tcW w:w="1701" w:type="dxa"/>
            <w:tcBorders>
              <w:top w:val="nil"/>
              <w:bottom w:val="single" w:sz="4" w:space="0" w:color="auto"/>
              <w:right w:val="single" w:sz="4" w:space="0" w:color="auto"/>
            </w:tcBorders>
            <w:vAlign w:val="center"/>
          </w:tcPr>
          <w:p w:rsidR="00D4460F" w:rsidRPr="00B91317" w:rsidRDefault="00D4460F" w:rsidP="00834D23">
            <w:pPr>
              <w:ind w:right="674"/>
              <w:jc w:val="right"/>
              <w:rPr>
                <w:rFonts w:asciiTheme="minorBidi" w:hAnsiTheme="minorBidi"/>
                <w:b/>
                <w:bCs/>
                <w:sz w:val="20"/>
                <w:szCs w:val="20"/>
              </w:rPr>
            </w:pPr>
            <w:r w:rsidRPr="00B91317">
              <w:rPr>
                <w:rFonts w:asciiTheme="minorBidi" w:hAnsiTheme="minorBidi"/>
                <w:b/>
                <w:bCs/>
                <w:sz w:val="20"/>
                <w:szCs w:val="20"/>
                <w:rtl/>
              </w:rPr>
              <w:t>97.3</w:t>
            </w:r>
          </w:p>
        </w:tc>
        <w:tc>
          <w:tcPr>
            <w:tcW w:w="2333" w:type="dxa"/>
            <w:tcBorders>
              <w:top w:val="nil"/>
              <w:left w:val="single" w:sz="4" w:space="0" w:color="auto"/>
              <w:bottom w:val="single" w:sz="4" w:space="0" w:color="auto"/>
            </w:tcBorders>
            <w:vAlign w:val="center"/>
          </w:tcPr>
          <w:p w:rsidR="00D4460F" w:rsidRPr="00B91317" w:rsidRDefault="00D4460F" w:rsidP="00834D23">
            <w:pPr>
              <w:ind w:right="674"/>
              <w:jc w:val="right"/>
              <w:rPr>
                <w:rFonts w:asciiTheme="minorBidi" w:hAnsiTheme="minorBidi"/>
                <w:b/>
                <w:bCs/>
                <w:sz w:val="20"/>
                <w:szCs w:val="20"/>
              </w:rPr>
            </w:pPr>
            <w:r w:rsidRPr="00B91317">
              <w:rPr>
                <w:rFonts w:asciiTheme="minorBidi" w:hAnsiTheme="minorBidi"/>
                <w:b/>
                <w:bCs/>
                <w:sz w:val="20"/>
                <w:szCs w:val="20"/>
                <w:rtl/>
              </w:rPr>
              <w:t>2.7</w:t>
            </w:r>
          </w:p>
        </w:tc>
      </w:tr>
    </w:tbl>
    <w:p w:rsidR="00D4460F" w:rsidRDefault="00D4460F" w:rsidP="005A7FA6">
      <w:pPr>
        <w:pStyle w:val="Heading2"/>
        <w:rPr>
          <w:rFonts w:asciiTheme="majorBidi" w:hAnsiTheme="majorBidi"/>
          <w:sz w:val="24"/>
          <w:szCs w:val="24"/>
        </w:rPr>
      </w:pPr>
      <w:bookmarkStart w:id="8" w:name="_Toc352329280"/>
    </w:p>
    <w:p w:rsidR="005A54FA" w:rsidRPr="00283227" w:rsidRDefault="00F31FDB" w:rsidP="00D3733F">
      <w:pPr>
        <w:pStyle w:val="Heading2"/>
        <w:rPr>
          <w:rFonts w:asciiTheme="majorBidi" w:hAnsiTheme="majorBidi"/>
          <w:color w:val="auto"/>
          <w:sz w:val="24"/>
          <w:szCs w:val="24"/>
        </w:rPr>
      </w:pPr>
      <w:bookmarkStart w:id="9" w:name="_Toc352329282"/>
      <w:bookmarkEnd w:id="8"/>
      <w:r w:rsidRPr="00283227">
        <w:rPr>
          <w:rFonts w:asciiTheme="majorBidi" w:hAnsiTheme="majorBidi"/>
          <w:color w:val="auto"/>
          <w:sz w:val="24"/>
          <w:szCs w:val="24"/>
        </w:rPr>
        <w:t>3</w:t>
      </w:r>
      <w:r w:rsidR="00E47F16" w:rsidRPr="00283227">
        <w:rPr>
          <w:rFonts w:asciiTheme="majorBidi" w:hAnsiTheme="majorBidi"/>
          <w:color w:val="auto"/>
          <w:sz w:val="24"/>
          <w:szCs w:val="24"/>
        </w:rPr>
        <w:t>.</w:t>
      </w:r>
      <w:r w:rsidR="00D3733F">
        <w:rPr>
          <w:rFonts w:asciiTheme="majorBidi" w:hAnsiTheme="majorBidi"/>
          <w:color w:val="auto"/>
          <w:sz w:val="24"/>
          <w:szCs w:val="24"/>
        </w:rPr>
        <w:t>2</w:t>
      </w:r>
      <w:r w:rsidR="00E47F16" w:rsidRPr="00283227">
        <w:rPr>
          <w:rFonts w:asciiTheme="majorBidi" w:hAnsiTheme="majorBidi"/>
          <w:color w:val="auto"/>
          <w:sz w:val="24"/>
          <w:szCs w:val="24"/>
        </w:rPr>
        <w:t xml:space="preserve"> </w:t>
      </w:r>
      <w:r w:rsidR="006C0050" w:rsidRPr="00283227">
        <w:rPr>
          <w:rFonts w:asciiTheme="majorBidi" w:hAnsiTheme="majorBidi"/>
          <w:color w:val="auto"/>
          <w:sz w:val="24"/>
          <w:szCs w:val="24"/>
        </w:rPr>
        <w:t xml:space="preserve"> </w:t>
      </w:r>
      <w:r w:rsidR="00A43884" w:rsidRPr="00283227">
        <w:rPr>
          <w:rFonts w:asciiTheme="majorBidi" w:hAnsiTheme="majorBidi"/>
          <w:color w:val="auto"/>
          <w:sz w:val="24"/>
          <w:szCs w:val="24"/>
        </w:rPr>
        <w:t>Results</w:t>
      </w:r>
      <w:bookmarkEnd w:id="9"/>
      <w:r w:rsidR="00124C5C">
        <w:rPr>
          <w:rFonts w:asciiTheme="majorBidi" w:hAnsiTheme="majorBidi"/>
          <w:color w:val="auto"/>
          <w:sz w:val="24"/>
          <w:szCs w:val="24"/>
        </w:rPr>
        <w:t>:</w:t>
      </w:r>
    </w:p>
    <w:p w:rsidR="00A43884" w:rsidRDefault="00A43884" w:rsidP="006532E3">
      <w:pPr>
        <w:spacing w:after="0"/>
        <w:jc w:val="both"/>
        <w:rPr>
          <w:rFonts w:asciiTheme="majorBidi" w:hAnsiTheme="majorBidi" w:cstheme="majorBidi"/>
          <w:sz w:val="24"/>
          <w:szCs w:val="24"/>
        </w:rPr>
      </w:pPr>
      <w:r w:rsidRPr="00145553">
        <w:rPr>
          <w:rFonts w:asciiTheme="majorBidi" w:hAnsiTheme="majorBidi" w:cstheme="majorBidi"/>
          <w:sz w:val="24"/>
          <w:szCs w:val="24"/>
        </w:rPr>
        <w:t xml:space="preserve">The poverty rate for the West Bank, as calculated by the model </w:t>
      </w:r>
      <w:r w:rsidR="00452203">
        <w:rPr>
          <w:rFonts w:asciiTheme="majorBidi" w:hAnsiTheme="majorBidi" w:cstheme="majorBidi"/>
          <w:sz w:val="24"/>
          <w:szCs w:val="24"/>
        </w:rPr>
        <w:t>was14.0</w:t>
      </w:r>
      <w:r w:rsidRPr="00145553">
        <w:rPr>
          <w:rFonts w:asciiTheme="majorBidi" w:hAnsiTheme="majorBidi" w:cstheme="majorBidi"/>
          <w:sz w:val="24"/>
          <w:szCs w:val="24"/>
        </w:rPr>
        <w:t xml:space="preserve">%, while </w:t>
      </w:r>
      <w:r w:rsidR="00452203">
        <w:rPr>
          <w:rFonts w:asciiTheme="majorBidi" w:hAnsiTheme="majorBidi" w:cstheme="majorBidi"/>
          <w:sz w:val="24"/>
          <w:szCs w:val="24"/>
        </w:rPr>
        <w:t xml:space="preserve">it was 13.9% from the survey, and the </w:t>
      </w:r>
      <w:r w:rsidRPr="00145553">
        <w:rPr>
          <w:rFonts w:asciiTheme="majorBidi" w:hAnsiTheme="majorBidi" w:cstheme="majorBidi"/>
          <w:sz w:val="24"/>
          <w:szCs w:val="24"/>
        </w:rPr>
        <w:t xml:space="preserve">poverty rate for </w:t>
      </w:r>
      <w:r w:rsidR="004566B7">
        <w:rPr>
          <w:rFonts w:asciiTheme="majorBidi" w:hAnsiTheme="majorBidi" w:cstheme="majorBidi"/>
          <w:sz w:val="24"/>
          <w:szCs w:val="24"/>
        </w:rPr>
        <w:t>Gaza Strip</w:t>
      </w:r>
      <w:r w:rsidR="006E4998">
        <w:rPr>
          <w:rFonts w:asciiTheme="majorBidi" w:hAnsiTheme="majorBidi" w:cstheme="majorBidi"/>
          <w:sz w:val="24"/>
          <w:szCs w:val="24"/>
        </w:rPr>
        <w:t xml:space="preserve"> </w:t>
      </w:r>
      <w:r w:rsidR="00F62A92">
        <w:rPr>
          <w:rFonts w:asciiTheme="majorBidi" w:hAnsiTheme="majorBidi" w:cstheme="majorBidi"/>
          <w:sz w:val="24"/>
          <w:szCs w:val="24"/>
        </w:rPr>
        <w:t>wa</w:t>
      </w:r>
      <w:r w:rsidR="00F62A92" w:rsidRPr="00145553">
        <w:rPr>
          <w:rFonts w:asciiTheme="majorBidi" w:hAnsiTheme="majorBidi" w:cstheme="majorBidi"/>
          <w:sz w:val="24"/>
          <w:szCs w:val="24"/>
        </w:rPr>
        <w:t xml:space="preserve">s </w:t>
      </w:r>
      <w:r w:rsidR="00452203">
        <w:rPr>
          <w:rFonts w:asciiTheme="majorBidi" w:hAnsiTheme="majorBidi" w:cstheme="majorBidi"/>
          <w:sz w:val="24"/>
          <w:szCs w:val="24"/>
        </w:rPr>
        <w:t xml:space="preserve">53.0% which was exactly the same as </w:t>
      </w:r>
      <w:r w:rsidR="00F469E2">
        <w:rPr>
          <w:rFonts w:asciiTheme="majorBidi" w:hAnsiTheme="majorBidi" w:cstheme="majorBidi"/>
          <w:sz w:val="24"/>
          <w:szCs w:val="24"/>
        </w:rPr>
        <w:t xml:space="preserve">the rate revealed </w:t>
      </w:r>
      <w:r w:rsidR="00452203">
        <w:rPr>
          <w:rFonts w:asciiTheme="majorBidi" w:hAnsiTheme="majorBidi" w:cstheme="majorBidi"/>
          <w:sz w:val="24"/>
          <w:szCs w:val="24"/>
        </w:rPr>
        <w:t>by the survey</w:t>
      </w:r>
      <w:r w:rsidR="008133C3">
        <w:rPr>
          <w:rFonts w:asciiTheme="majorBidi" w:hAnsiTheme="majorBidi" w:cstheme="majorBidi"/>
          <w:sz w:val="24"/>
          <w:szCs w:val="24"/>
        </w:rPr>
        <w:t xml:space="preserve">. </w:t>
      </w:r>
      <w:r w:rsidR="006532E3">
        <w:rPr>
          <w:rFonts w:asciiTheme="majorBidi" w:hAnsiTheme="majorBidi" w:cstheme="majorBidi"/>
          <w:sz w:val="24"/>
          <w:szCs w:val="24"/>
        </w:rPr>
        <w:t xml:space="preserve"> </w:t>
      </w:r>
      <w:r w:rsidR="008133C3">
        <w:rPr>
          <w:rFonts w:asciiTheme="majorBidi" w:hAnsiTheme="majorBidi" w:cstheme="majorBidi"/>
          <w:sz w:val="24"/>
          <w:szCs w:val="24"/>
        </w:rPr>
        <w:t xml:space="preserve">For </w:t>
      </w:r>
      <w:r w:rsidR="00452203">
        <w:rPr>
          <w:rFonts w:asciiTheme="majorBidi" w:hAnsiTheme="majorBidi" w:cstheme="majorBidi"/>
          <w:sz w:val="24"/>
          <w:szCs w:val="24"/>
        </w:rPr>
        <w:t>Palestine</w:t>
      </w:r>
      <w:r w:rsidR="008133C3">
        <w:rPr>
          <w:rFonts w:asciiTheme="majorBidi" w:hAnsiTheme="majorBidi" w:cstheme="majorBidi"/>
          <w:sz w:val="24"/>
          <w:szCs w:val="24"/>
        </w:rPr>
        <w:t>,</w:t>
      </w:r>
      <w:r w:rsidR="00452203">
        <w:rPr>
          <w:rFonts w:asciiTheme="majorBidi" w:hAnsiTheme="majorBidi" w:cstheme="majorBidi"/>
          <w:sz w:val="24"/>
          <w:szCs w:val="24"/>
        </w:rPr>
        <w:t xml:space="preserve"> it was </w:t>
      </w:r>
      <w:r w:rsidR="008471B5">
        <w:rPr>
          <w:rFonts w:asciiTheme="majorBidi" w:hAnsiTheme="majorBidi" w:cstheme="majorBidi"/>
          <w:sz w:val="24"/>
          <w:szCs w:val="24"/>
        </w:rPr>
        <w:t>31.0</w:t>
      </w:r>
      <w:r w:rsidR="006532E3">
        <w:rPr>
          <w:rFonts w:asciiTheme="majorBidi" w:hAnsiTheme="majorBidi" w:cstheme="majorBidi"/>
          <w:sz w:val="24"/>
          <w:szCs w:val="24"/>
        </w:rPr>
        <w:t>%</w:t>
      </w:r>
      <w:r w:rsidR="008471B5">
        <w:rPr>
          <w:rFonts w:asciiTheme="majorBidi" w:hAnsiTheme="majorBidi" w:cstheme="majorBidi"/>
          <w:sz w:val="24"/>
          <w:szCs w:val="24"/>
        </w:rPr>
        <w:t xml:space="preserve"> from the model and it was 29.2% from the survey.  So t</w:t>
      </w:r>
      <w:r w:rsidRPr="00145553">
        <w:rPr>
          <w:rFonts w:asciiTheme="majorBidi" w:hAnsiTheme="majorBidi" w:cstheme="majorBidi"/>
          <w:sz w:val="24"/>
          <w:szCs w:val="24"/>
        </w:rPr>
        <w:t>he results were remarkably consistent with the poverty rates derived from PECS, with all the model predictions lying with the survey confidence intervals.</w:t>
      </w:r>
    </w:p>
    <w:p w:rsidR="003A1550" w:rsidRPr="00842BEF" w:rsidRDefault="003A1550" w:rsidP="00E00873">
      <w:pPr>
        <w:spacing w:after="0"/>
        <w:jc w:val="both"/>
        <w:rPr>
          <w:rFonts w:asciiTheme="majorBidi" w:hAnsiTheme="majorBidi" w:cstheme="majorBidi"/>
          <w:sz w:val="14"/>
          <w:szCs w:val="14"/>
        </w:rPr>
      </w:pPr>
    </w:p>
    <w:p w:rsidR="00F64F21" w:rsidRPr="000177F3" w:rsidRDefault="00F64F21" w:rsidP="00E00873">
      <w:pPr>
        <w:spacing w:after="0"/>
        <w:ind w:left="74"/>
        <w:jc w:val="center"/>
        <w:rPr>
          <w:rFonts w:asciiTheme="minorBidi" w:hAnsiTheme="minorBidi"/>
          <w:b/>
          <w:bCs/>
          <w:color w:val="333333"/>
          <w:sz w:val="22"/>
        </w:rPr>
      </w:pPr>
      <w:r w:rsidRPr="000177F3">
        <w:rPr>
          <w:rFonts w:asciiTheme="minorBidi" w:hAnsiTheme="minorBidi"/>
          <w:b/>
          <w:bCs/>
          <w:color w:val="333333"/>
          <w:sz w:val="22"/>
        </w:rPr>
        <w:t xml:space="preserve">Comparison </w:t>
      </w:r>
      <w:r w:rsidR="00A43884" w:rsidRPr="000177F3">
        <w:rPr>
          <w:rFonts w:asciiTheme="minorBidi" w:hAnsiTheme="minorBidi"/>
          <w:b/>
          <w:bCs/>
          <w:color w:val="333333"/>
          <w:sz w:val="22"/>
        </w:rPr>
        <w:t>b</w:t>
      </w:r>
      <w:r w:rsidRPr="000177F3">
        <w:rPr>
          <w:rFonts w:asciiTheme="minorBidi" w:hAnsiTheme="minorBidi"/>
          <w:b/>
          <w:bCs/>
          <w:color w:val="333333"/>
          <w:sz w:val="22"/>
        </w:rPr>
        <w:t xml:space="preserve">etween the Actual Data and the </w:t>
      </w:r>
    </w:p>
    <w:p w:rsidR="00F64F21" w:rsidRPr="000177F3" w:rsidRDefault="00F64F21" w:rsidP="008471B5">
      <w:pPr>
        <w:spacing w:after="0"/>
        <w:ind w:left="74"/>
        <w:jc w:val="center"/>
        <w:rPr>
          <w:rFonts w:asciiTheme="minorBidi" w:hAnsiTheme="minorBidi"/>
          <w:color w:val="333333"/>
          <w:sz w:val="16"/>
          <w:szCs w:val="16"/>
        </w:rPr>
      </w:pPr>
      <w:r w:rsidRPr="000177F3">
        <w:rPr>
          <w:rFonts w:asciiTheme="minorBidi" w:hAnsiTheme="minorBidi"/>
          <w:b/>
          <w:bCs/>
          <w:color w:val="333333"/>
          <w:sz w:val="22"/>
        </w:rPr>
        <w:t xml:space="preserve">Model Estimates by Region, </w:t>
      </w:r>
      <w:r w:rsidR="00B87CAC" w:rsidRPr="000177F3">
        <w:rPr>
          <w:rFonts w:asciiTheme="minorBidi" w:hAnsiTheme="minorBidi"/>
          <w:b/>
          <w:bCs/>
          <w:color w:val="333333"/>
          <w:sz w:val="22"/>
        </w:rPr>
        <w:t>20</w:t>
      </w:r>
      <w:r w:rsidR="008471B5" w:rsidRPr="000177F3">
        <w:rPr>
          <w:rFonts w:asciiTheme="minorBidi" w:hAnsiTheme="minorBidi"/>
          <w:b/>
          <w:bCs/>
          <w:color w:val="333333"/>
          <w:sz w:val="22"/>
        </w:rPr>
        <w:t>17</w:t>
      </w:r>
      <w:r w:rsidRPr="000177F3">
        <w:rPr>
          <w:rFonts w:asciiTheme="minorBidi" w:hAnsiTheme="minorBidi"/>
          <w:b/>
          <w:bCs/>
          <w:color w:val="333333"/>
          <w:sz w:val="24"/>
          <w:szCs w:val="24"/>
        </w:rPr>
        <w:br/>
      </w:r>
    </w:p>
    <w:tbl>
      <w:tblPr>
        <w:tblStyle w:val="TableGrid"/>
        <w:tblW w:w="5000" w:type="pct"/>
        <w:tblBorders>
          <w:insideH w:val="none" w:sz="0" w:space="0" w:color="auto"/>
          <w:insideV w:val="none" w:sz="0" w:space="0" w:color="auto"/>
        </w:tblBorders>
        <w:tblLook w:val="04A0"/>
      </w:tblPr>
      <w:tblGrid>
        <w:gridCol w:w="2518"/>
        <w:gridCol w:w="1843"/>
        <w:gridCol w:w="2213"/>
      </w:tblGrid>
      <w:tr w:rsidR="00C20743" w:rsidRPr="000177F3" w:rsidTr="00F40831">
        <w:trPr>
          <w:trHeight w:val="285"/>
        </w:trPr>
        <w:tc>
          <w:tcPr>
            <w:tcW w:w="1915" w:type="pct"/>
            <w:vMerge w:val="restart"/>
            <w:tcBorders>
              <w:top w:val="single" w:sz="4" w:space="0" w:color="auto"/>
              <w:right w:val="single" w:sz="4" w:space="0" w:color="auto"/>
            </w:tcBorders>
            <w:vAlign w:val="center"/>
          </w:tcPr>
          <w:p w:rsidR="00C20743" w:rsidRPr="000177F3" w:rsidRDefault="00C20743" w:rsidP="00C20743">
            <w:pPr>
              <w:jc w:val="center"/>
              <w:rPr>
                <w:rFonts w:asciiTheme="minorBidi" w:hAnsiTheme="minorBidi"/>
                <w:b/>
                <w:bCs/>
                <w:color w:val="333333"/>
                <w:sz w:val="20"/>
                <w:szCs w:val="20"/>
              </w:rPr>
            </w:pPr>
            <w:r w:rsidRPr="000177F3">
              <w:rPr>
                <w:rFonts w:asciiTheme="minorBidi" w:hAnsiTheme="minorBidi"/>
                <w:b/>
                <w:bCs/>
                <w:color w:val="333333"/>
                <w:sz w:val="20"/>
                <w:szCs w:val="20"/>
              </w:rPr>
              <w:t>Region</w:t>
            </w:r>
          </w:p>
        </w:tc>
        <w:tc>
          <w:tcPr>
            <w:tcW w:w="3085" w:type="pct"/>
            <w:gridSpan w:val="2"/>
            <w:tcBorders>
              <w:top w:val="single" w:sz="4" w:space="0" w:color="auto"/>
              <w:left w:val="single" w:sz="4" w:space="0" w:color="auto"/>
              <w:bottom w:val="single" w:sz="4" w:space="0" w:color="auto"/>
            </w:tcBorders>
            <w:vAlign w:val="bottom"/>
          </w:tcPr>
          <w:p w:rsidR="00C20743" w:rsidRPr="00C20743" w:rsidRDefault="00C20743" w:rsidP="00C20743">
            <w:pPr>
              <w:jc w:val="center"/>
              <w:rPr>
                <w:rFonts w:asciiTheme="minorBidi" w:hAnsiTheme="minorBidi"/>
                <w:b/>
                <w:bCs/>
                <w:color w:val="333333"/>
                <w:sz w:val="2"/>
                <w:szCs w:val="2"/>
              </w:rPr>
            </w:pPr>
          </w:p>
          <w:p w:rsidR="00C20743" w:rsidRPr="000177F3" w:rsidRDefault="00C20743" w:rsidP="00C20743">
            <w:pPr>
              <w:jc w:val="center"/>
              <w:rPr>
                <w:rFonts w:asciiTheme="minorBidi" w:hAnsiTheme="minorBidi"/>
                <w:b/>
                <w:bCs/>
                <w:color w:val="333333"/>
                <w:sz w:val="20"/>
                <w:szCs w:val="20"/>
              </w:rPr>
            </w:pPr>
            <w:r>
              <w:rPr>
                <w:rFonts w:asciiTheme="minorBidi" w:hAnsiTheme="minorBidi"/>
                <w:b/>
                <w:bCs/>
                <w:color w:val="333333"/>
                <w:sz w:val="20"/>
                <w:szCs w:val="20"/>
              </w:rPr>
              <w:t>Poverty Percentage</w:t>
            </w:r>
          </w:p>
        </w:tc>
      </w:tr>
      <w:tr w:rsidR="00C20743" w:rsidRPr="000177F3" w:rsidTr="00F40831">
        <w:trPr>
          <w:trHeight w:val="574"/>
        </w:trPr>
        <w:tc>
          <w:tcPr>
            <w:tcW w:w="1915" w:type="pct"/>
            <w:vMerge/>
            <w:tcBorders>
              <w:bottom w:val="single" w:sz="4" w:space="0" w:color="auto"/>
              <w:right w:val="single" w:sz="4" w:space="0" w:color="auto"/>
            </w:tcBorders>
            <w:vAlign w:val="bottom"/>
          </w:tcPr>
          <w:p w:rsidR="00C20743" w:rsidRPr="000177F3" w:rsidRDefault="00C20743" w:rsidP="00DB188D">
            <w:pPr>
              <w:jc w:val="center"/>
              <w:rPr>
                <w:rFonts w:asciiTheme="minorBidi" w:hAnsiTheme="minorBidi"/>
                <w:b/>
                <w:bCs/>
                <w:color w:val="333333"/>
                <w:sz w:val="20"/>
                <w:szCs w:val="20"/>
              </w:rPr>
            </w:pPr>
          </w:p>
        </w:tc>
        <w:tc>
          <w:tcPr>
            <w:tcW w:w="1402" w:type="pct"/>
            <w:tcBorders>
              <w:top w:val="single" w:sz="4" w:space="0" w:color="auto"/>
              <w:left w:val="single" w:sz="4" w:space="0" w:color="auto"/>
              <w:bottom w:val="single" w:sz="4" w:space="0" w:color="auto"/>
              <w:right w:val="single" w:sz="4" w:space="0" w:color="auto"/>
            </w:tcBorders>
            <w:vAlign w:val="center"/>
          </w:tcPr>
          <w:p w:rsidR="00C20743" w:rsidRPr="000177F3" w:rsidRDefault="00C20743" w:rsidP="00F40831">
            <w:pPr>
              <w:jc w:val="center"/>
              <w:rPr>
                <w:rFonts w:asciiTheme="minorBidi" w:hAnsiTheme="minorBidi"/>
                <w:b/>
                <w:bCs/>
                <w:color w:val="333333"/>
                <w:sz w:val="20"/>
                <w:szCs w:val="20"/>
              </w:rPr>
            </w:pPr>
            <w:r w:rsidRPr="000177F3">
              <w:rPr>
                <w:rFonts w:asciiTheme="minorBidi" w:hAnsiTheme="minorBidi"/>
                <w:b/>
                <w:bCs/>
                <w:color w:val="333333"/>
                <w:sz w:val="20"/>
                <w:szCs w:val="20"/>
              </w:rPr>
              <w:t>PECS 2017 (%)</w:t>
            </w:r>
          </w:p>
        </w:tc>
        <w:tc>
          <w:tcPr>
            <w:tcW w:w="1683" w:type="pct"/>
            <w:tcBorders>
              <w:left w:val="single" w:sz="4" w:space="0" w:color="auto"/>
              <w:bottom w:val="single" w:sz="4" w:space="0" w:color="auto"/>
            </w:tcBorders>
            <w:vAlign w:val="center"/>
          </w:tcPr>
          <w:p w:rsidR="00C20743" w:rsidRPr="000177F3" w:rsidRDefault="00C20743" w:rsidP="00F40831">
            <w:pPr>
              <w:jc w:val="center"/>
              <w:rPr>
                <w:rFonts w:asciiTheme="minorBidi" w:hAnsiTheme="minorBidi"/>
                <w:b/>
                <w:bCs/>
                <w:color w:val="333333"/>
                <w:sz w:val="20"/>
                <w:szCs w:val="20"/>
              </w:rPr>
            </w:pPr>
            <w:r w:rsidRPr="000177F3">
              <w:rPr>
                <w:rFonts w:asciiTheme="minorBidi" w:eastAsia="Times New Roman" w:hAnsiTheme="minorBidi"/>
                <w:b/>
                <w:bCs/>
                <w:color w:val="000000"/>
                <w:sz w:val="20"/>
                <w:szCs w:val="20"/>
              </w:rPr>
              <w:t xml:space="preserve">Model </w:t>
            </w:r>
            <w:r w:rsidR="00D63B86">
              <w:rPr>
                <w:rFonts w:asciiTheme="minorBidi" w:eastAsia="Times New Roman" w:hAnsiTheme="minorBidi"/>
                <w:b/>
                <w:bCs/>
                <w:color w:val="000000"/>
                <w:sz w:val="20"/>
                <w:szCs w:val="20"/>
              </w:rPr>
              <w:t xml:space="preserve">of </w:t>
            </w:r>
            <w:r w:rsidRPr="000177F3">
              <w:rPr>
                <w:rFonts w:asciiTheme="minorBidi" w:eastAsia="Times New Roman" w:hAnsiTheme="minorBidi"/>
                <w:b/>
                <w:bCs/>
                <w:color w:val="000000"/>
                <w:sz w:val="20"/>
                <w:szCs w:val="20"/>
              </w:rPr>
              <w:t>Poverty (%)</w:t>
            </w:r>
          </w:p>
        </w:tc>
      </w:tr>
      <w:tr w:rsidR="004570B9" w:rsidRPr="000177F3" w:rsidTr="00F40831">
        <w:trPr>
          <w:trHeight w:hRule="exact" w:val="589"/>
        </w:trPr>
        <w:tc>
          <w:tcPr>
            <w:tcW w:w="1915" w:type="pct"/>
            <w:tcBorders>
              <w:top w:val="single" w:sz="4" w:space="0" w:color="auto"/>
              <w:bottom w:val="nil"/>
              <w:right w:val="single" w:sz="4" w:space="0" w:color="auto"/>
            </w:tcBorders>
            <w:vAlign w:val="center"/>
          </w:tcPr>
          <w:p w:rsidR="004570B9" w:rsidRPr="000177F3" w:rsidRDefault="00EA0A18" w:rsidP="00DB188D">
            <w:pPr>
              <w:rPr>
                <w:rFonts w:asciiTheme="minorBidi" w:hAnsiTheme="minorBidi"/>
                <w:color w:val="333333"/>
                <w:sz w:val="20"/>
                <w:szCs w:val="20"/>
              </w:rPr>
            </w:pPr>
            <w:r w:rsidRPr="000177F3">
              <w:rPr>
                <w:rFonts w:asciiTheme="minorBidi" w:eastAsia="Times New Roman" w:hAnsiTheme="minorBidi"/>
                <w:color w:val="000000"/>
                <w:sz w:val="20"/>
                <w:szCs w:val="20"/>
              </w:rPr>
              <w:t>West Bank (Excluding Jerusalem Governorate)</w:t>
            </w:r>
          </w:p>
        </w:tc>
        <w:tc>
          <w:tcPr>
            <w:tcW w:w="1402" w:type="pct"/>
            <w:tcBorders>
              <w:top w:val="single" w:sz="4" w:space="0" w:color="auto"/>
              <w:left w:val="single" w:sz="4" w:space="0" w:color="auto"/>
              <w:bottom w:val="nil"/>
              <w:right w:val="single" w:sz="4" w:space="0" w:color="auto"/>
            </w:tcBorders>
            <w:vAlign w:val="center"/>
          </w:tcPr>
          <w:p w:rsidR="004570B9" w:rsidRPr="000177F3" w:rsidRDefault="008471B5" w:rsidP="00DB188D">
            <w:pPr>
              <w:jc w:val="center"/>
              <w:rPr>
                <w:rFonts w:asciiTheme="minorBidi" w:hAnsiTheme="minorBidi"/>
                <w:color w:val="333333"/>
                <w:sz w:val="20"/>
                <w:szCs w:val="20"/>
              </w:rPr>
            </w:pPr>
            <w:r w:rsidRPr="000177F3">
              <w:rPr>
                <w:rFonts w:asciiTheme="minorBidi" w:eastAsia="Times New Roman" w:hAnsiTheme="minorBidi"/>
                <w:color w:val="000000"/>
                <w:sz w:val="20"/>
                <w:szCs w:val="20"/>
              </w:rPr>
              <w:t>13.9</w:t>
            </w:r>
          </w:p>
        </w:tc>
        <w:tc>
          <w:tcPr>
            <w:tcW w:w="1683" w:type="pct"/>
            <w:tcBorders>
              <w:top w:val="single" w:sz="4" w:space="0" w:color="auto"/>
              <w:left w:val="single" w:sz="4" w:space="0" w:color="auto"/>
            </w:tcBorders>
            <w:vAlign w:val="center"/>
          </w:tcPr>
          <w:p w:rsidR="004570B9" w:rsidRPr="000177F3" w:rsidRDefault="008471B5" w:rsidP="00DB188D">
            <w:pPr>
              <w:jc w:val="center"/>
              <w:rPr>
                <w:rFonts w:asciiTheme="minorBidi" w:hAnsiTheme="minorBidi"/>
                <w:color w:val="333333"/>
                <w:sz w:val="20"/>
                <w:szCs w:val="20"/>
              </w:rPr>
            </w:pPr>
            <w:r w:rsidRPr="000177F3">
              <w:rPr>
                <w:rFonts w:asciiTheme="minorBidi" w:eastAsia="Times New Roman" w:hAnsiTheme="minorBidi"/>
                <w:color w:val="000000"/>
                <w:sz w:val="20"/>
                <w:szCs w:val="20"/>
              </w:rPr>
              <w:t>14.0</w:t>
            </w:r>
          </w:p>
        </w:tc>
      </w:tr>
      <w:tr w:rsidR="004570B9" w:rsidRPr="000177F3" w:rsidTr="00F40831">
        <w:trPr>
          <w:trHeight w:hRule="exact" w:val="340"/>
        </w:trPr>
        <w:tc>
          <w:tcPr>
            <w:tcW w:w="1915" w:type="pct"/>
            <w:tcBorders>
              <w:top w:val="nil"/>
              <w:bottom w:val="nil"/>
              <w:right w:val="single" w:sz="4" w:space="0" w:color="auto"/>
            </w:tcBorders>
            <w:vAlign w:val="center"/>
          </w:tcPr>
          <w:p w:rsidR="004570B9" w:rsidRPr="000177F3" w:rsidRDefault="004570B9" w:rsidP="00DB188D">
            <w:pPr>
              <w:rPr>
                <w:rFonts w:asciiTheme="minorBidi" w:hAnsiTheme="minorBidi"/>
                <w:color w:val="333333"/>
                <w:sz w:val="20"/>
                <w:szCs w:val="20"/>
              </w:rPr>
            </w:pPr>
            <w:r w:rsidRPr="000177F3">
              <w:rPr>
                <w:rFonts w:asciiTheme="minorBidi" w:hAnsiTheme="minorBidi"/>
                <w:color w:val="333333"/>
                <w:sz w:val="20"/>
                <w:szCs w:val="20"/>
              </w:rPr>
              <w:t>Gaza Strip</w:t>
            </w:r>
          </w:p>
        </w:tc>
        <w:tc>
          <w:tcPr>
            <w:tcW w:w="1402" w:type="pct"/>
            <w:tcBorders>
              <w:top w:val="nil"/>
              <w:left w:val="single" w:sz="4" w:space="0" w:color="auto"/>
              <w:bottom w:val="nil"/>
              <w:right w:val="single" w:sz="4" w:space="0" w:color="auto"/>
            </w:tcBorders>
            <w:vAlign w:val="center"/>
          </w:tcPr>
          <w:p w:rsidR="004570B9" w:rsidRPr="000177F3" w:rsidRDefault="008471B5" w:rsidP="00DB188D">
            <w:pPr>
              <w:jc w:val="center"/>
              <w:rPr>
                <w:rFonts w:asciiTheme="minorBidi" w:hAnsiTheme="minorBidi"/>
                <w:color w:val="333333"/>
                <w:sz w:val="20"/>
                <w:szCs w:val="20"/>
              </w:rPr>
            </w:pPr>
            <w:r w:rsidRPr="000177F3">
              <w:rPr>
                <w:rFonts w:asciiTheme="minorBidi" w:eastAsia="Times New Roman" w:hAnsiTheme="minorBidi"/>
                <w:color w:val="000000"/>
                <w:sz w:val="20"/>
                <w:szCs w:val="20"/>
              </w:rPr>
              <w:t>53.0</w:t>
            </w:r>
          </w:p>
        </w:tc>
        <w:tc>
          <w:tcPr>
            <w:tcW w:w="1683" w:type="pct"/>
            <w:tcBorders>
              <w:left w:val="single" w:sz="4" w:space="0" w:color="auto"/>
            </w:tcBorders>
            <w:vAlign w:val="center"/>
          </w:tcPr>
          <w:p w:rsidR="004570B9" w:rsidRPr="000177F3" w:rsidRDefault="008471B5" w:rsidP="00DB188D">
            <w:pPr>
              <w:jc w:val="center"/>
              <w:rPr>
                <w:rFonts w:asciiTheme="minorBidi" w:hAnsiTheme="minorBidi"/>
                <w:color w:val="333333"/>
                <w:sz w:val="20"/>
                <w:szCs w:val="20"/>
              </w:rPr>
            </w:pPr>
            <w:r w:rsidRPr="000177F3">
              <w:rPr>
                <w:rFonts w:asciiTheme="minorBidi" w:eastAsia="Times New Roman" w:hAnsiTheme="minorBidi"/>
                <w:color w:val="000000"/>
                <w:sz w:val="20"/>
                <w:szCs w:val="20"/>
              </w:rPr>
              <w:t>53.0</w:t>
            </w:r>
          </w:p>
        </w:tc>
      </w:tr>
      <w:tr w:rsidR="008471B5" w:rsidRPr="000177F3" w:rsidTr="00F40831">
        <w:trPr>
          <w:trHeight w:hRule="exact" w:val="340"/>
        </w:trPr>
        <w:tc>
          <w:tcPr>
            <w:tcW w:w="1915" w:type="pct"/>
            <w:tcBorders>
              <w:top w:val="nil"/>
              <w:bottom w:val="single" w:sz="4" w:space="0" w:color="auto"/>
              <w:right w:val="single" w:sz="4" w:space="0" w:color="auto"/>
            </w:tcBorders>
            <w:vAlign w:val="center"/>
          </w:tcPr>
          <w:p w:rsidR="008471B5" w:rsidRPr="000177F3" w:rsidRDefault="008471B5" w:rsidP="00DB188D">
            <w:pPr>
              <w:rPr>
                <w:rFonts w:asciiTheme="minorBidi" w:hAnsiTheme="minorBidi"/>
                <w:color w:val="333333"/>
                <w:sz w:val="20"/>
                <w:szCs w:val="20"/>
              </w:rPr>
            </w:pPr>
            <w:r w:rsidRPr="000177F3">
              <w:rPr>
                <w:rFonts w:asciiTheme="minorBidi" w:hAnsiTheme="minorBidi"/>
                <w:color w:val="333333"/>
                <w:sz w:val="20"/>
                <w:szCs w:val="20"/>
              </w:rPr>
              <w:t>Palestine</w:t>
            </w:r>
          </w:p>
        </w:tc>
        <w:tc>
          <w:tcPr>
            <w:tcW w:w="1402" w:type="pct"/>
            <w:tcBorders>
              <w:top w:val="nil"/>
              <w:left w:val="single" w:sz="4" w:space="0" w:color="auto"/>
              <w:bottom w:val="single" w:sz="4" w:space="0" w:color="auto"/>
              <w:right w:val="single" w:sz="4" w:space="0" w:color="auto"/>
            </w:tcBorders>
            <w:vAlign w:val="center"/>
          </w:tcPr>
          <w:p w:rsidR="008471B5" w:rsidRPr="000177F3" w:rsidRDefault="008471B5" w:rsidP="00DB188D">
            <w:pPr>
              <w:jc w:val="center"/>
              <w:rPr>
                <w:rFonts w:asciiTheme="minorBidi" w:eastAsia="Times New Roman" w:hAnsiTheme="minorBidi"/>
                <w:color w:val="000000"/>
                <w:sz w:val="20"/>
                <w:szCs w:val="20"/>
              </w:rPr>
            </w:pPr>
            <w:r w:rsidRPr="000177F3">
              <w:rPr>
                <w:rFonts w:asciiTheme="minorBidi" w:eastAsia="Times New Roman" w:hAnsiTheme="minorBidi"/>
                <w:color w:val="000000"/>
                <w:sz w:val="20"/>
                <w:szCs w:val="20"/>
              </w:rPr>
              <w:t>29.2</w:t>
            </w:r>
          </w:p>
        </w:tc>
        <w:tc>
          <w:tcPr>
            <w:tcW w:w="1683" w:type="pct"/>
            <w:tcBorders>
              <w:left w:val="single" w:sz="4" w:space="0" w:color="auto"/>
            </w:tcBorders>
            <w:vAlign w:val="center"/>
          </w:tcPr>
          <w:p w:rsidR="008471B5" w:rsidRPr="000177F3" w:rsidRDefault="008471B5" w:rsidP="00DB188D">
            <w:pPr>
              <w:jc w:val="center"/>
              <w:rPr>
                <w:rFonts w:asciiTheme="minorBidi" w:eastAsia="Times New Roman" w:hAnsiTheme="minorBidi"/>
                <w:color w:val="000000"/>
                <w:sz w:val="20"/>
                <w:szCs w:val="20"/>
              </w:rPr>
            </w:pPr>
            <w:r w:rsidRPr="000177F3">
              <w:rPr>
                <w:rFonts w:asciiTheme="minorBidi" w:eastAsia="Times New Roman" w:hAnsiTheme="minorBidi"/>
                <w:color w:val="000000"/>
                <w:sz w:val="20"/>
                <w:szCs w:val="20"/>
              </w:rPr>
              <w:t>31.0</w:t>
            </w:r>
          </w:p>
        </w:tc>
      </w:tr>
    </w:tbl>
    <w:p w:rsidR="00A73879" w:rsidRPr="00842BEF" w:rsidRDefault="00A73879" w:rsidP="001D50B5">
      <w:pPr>
        <w:spacing w:after="0"/>
        <w:rPr>
          <w:rFonts w:asciiTheme="majorBidi" w:hAnsiTheme="majorBidi" w:cstheme="majorBidi"/>
          <w:b/>
          <w:bCs/>
          <w:color w:val="333333"/>
          <w:sz w:val="14"/>
          <w:szCs w:val="14"/>
        </w:rPr>
      </w:pPr>
    </w:p>
    <w:p w:rsidR="00B072A9" w:rsidRPr="00145553" w:rsidRDefault="00B072A9" w:rsidP="003441B6">
      <w:pPr>
        <w:rPr>
          <w:rFonts w:asciiTheme="majorBidi" w:hAnsiTheme="majorBidi" w:cstheme="majorBidi"/>
          <w:sz w:val="24"/>
          <w:szCs w:val="24"/>
        </w:rPr>
      </w:pPr>
    </w:p>
    <w:p w:rsidR="00B072A9" w:rsidRPr="00145553" w:rsidRDefault="00B072A9" w:rsidP="003441B6">
      <w:pPr>
        <w:rPr>
          <w:rFonts w:asciiTheme="majorBidi" w:hAnsiTheme="majorBidi" w:cstheme="majorBidi"/>
          <w:sz w:val="24"/>
          <w:szCs w:val="24"/>
        </w:rPr>
      </w:pPr>
    </w:p>
    <w:p w:rsidR="009723E3" w:rsidRPr="00145553" w:rsidRDefault="009723E3" w:rsidP="00825052">
      <w:pPr>
        <w:rPr>
          <w:rFonts w:asciiTheme="majorBidi" w:hAnsiTheme="majorBidi" w:cstheme="majorBidi"/>
          <w:sz w:val="24"/>
          <w:szCs w:val="24"/>
        </w:rPr>
      </w:pPr>
    </w:p>
    <w:sectPr w:rsidR="009723E3" w:rsidRPr="00145553" w:rsidSect="00E0412B">
      <w:headerReference w:type="default" r:id="rId41"/>
      <w:footerReference w:type="default" r:id="rId42"/>
      <w:pgSz w:w="16839" w:h="23814" w:code="8"/>
      <w:pgMar w:top="1440" w:right="1701" w:bottom="1928" w:left="1701" w:header="720" w:footer="720" w:gutter="0"/>
      <w:pgNumType w:start="19"/>
      <w:cols w:num="2"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0B63" w:rsidRDefault="00880B63" w:rsidP="00CB5625">
      <w:pPr>
        <w:spacing w:after="0" w:line="240" w:lineRule="auto"/>
      </w:pPr>
      <w:r>
        <w:separator/>
      </w:r>
    </w:p>
  </w:endnote>
  <w:endnote w:type="continuationSeparator" w:id="0">
    <w:p w:rsidR="00880B63" w:rsidRDefault="00880B63" w:rsidP="00CB56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Lucida Grande">
    <w:altName w:val="Times New Roman"/>
    <w:charset w:val="00"/>
    <w:family w:val="auto"/>
    <w:pitch w:val="variable"/>
    <w:sig w:usb0="00000000" w:usb1="5000A1FF" w:usb2="00000000" w:usb3="00000000" w:csb0="000001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039962"/>
      <w:docPartObj>
        <w:docPartGallery w:val="Page Numbers (Bottom of Page)"/>
        <w:docPartUnique/>
      </w:docPartObj>
    </w:sdtPr>
    <w:sdtContent>
      <w:p w:rsidR="009E3DBC" w:rsidRDefault="009E3DBC" w:rsidP="009E3DBC">
        <w:pPr>
          <w:pStyle w:val="Footer"/>
          <w:jc w:val="center"/>
        </w:pPr>
        <w:r>
          <w:t>[</w:t>
        </w:r>
        <w:fldSimple w:instr=" PAGE   \* MERGEFORMAT ">
          <w:r w:rsidR="00E0412B">
            <w:rPr>
              <w:noProof/>
            </w:rPr>
            <w:t>22</w:t>
          </w:r>
        </w:fldSimple>
        <w:r>
          <w:t>]</w:t>
        </w:r>
      </w:p>
    </w:sdtContent>
  </w:sdt>
  <w:p w:rsidR="006D10DC" w:rsidRDefault="006D10DC" w:rsidP="006276B9">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0B63" w:rsidRDefault="00880B63" w:rsidP="00CB5625">
      <w:pPr>
        <w:spacing w:after="0" w:line="240" w:lineRule="auto"/>
      </w:pPr>
      <w:r>
        <w:separator/>
      </w:r>
    </w:p>
  </w:footnote>
  <w:footnote w:type="continuationSeparator" w:id="0">
    <w:p w:rsidR="00880B63" w:rsidRDefault="00880B63" w:rsidP="00CB5625">
      <w:pPr>
        <w:spacing w:after="0" w:line="240" w:lineRule="auto"/>
      </w:pPr>
      <w:r>
        <w:continuationSeparator/>
      </w:r>
    </w:p>
  </w:footnote>
  <w:footnote w:id="1">
    <w:p w:rsidR="008D0925" w:rsidRPr="00274327" w:rsidRDefault="008D0925" w:rsidP="00274327">
      <w:pPr>
        <w:jc w:val="both"/>
        <w:rPr>
          <w:rFonts w:ascii="Times New Roman" w:hAnsi="Times New Roman" w:cs="Times New Roman"/>
          <w:sz w:val="16"/>
          <w:szCs w:val="16"/>
        </w:rPr>
      </w:pPr>
      <w:r>
        <w:rPr>
          <w:rStyle w:val="FootnoteReference"/>
        </w:rPr>
        <w:footnoteRef/>
      </w:r>
      <w:r>
        <w:rPr>
          <w:rtl/>
        </w:rPr>
        <w:t xml:space="preserve"> </w:t>
      </w:r>
      <w:r w:rsidRPr="00274327">
        <w:rPr>
          <w:rFonts w:ascii="Times New Roman" w:hAnsi="Times New Roman" w:cs="Times New Roman"/>
          <w:sz w:val="16"/>
          <w:szCs w:val="16"/>
        </w:rPr>
        <w:t>Jerusalem Area (J1) not included in Data.</w:t>
      </w:r>
    </w:p>
  </w:footnote>
  <w:footnote w:id="2">
    <w:p w:rsidR="00274327" w:rsidRPr="00274327" w:rsidRDefault="00274327" w:rsidP="00274327">
      <w:pPr>
        <w:jc w:val="both"/>
        <w:rPr>
          <w:rFonts w:ascii="Times New Roman" w:hAnsi="Times New Roman" w:cs="Times New Roman"/>
          <w:sz w:val="16"/>
          <w:szCs w:val="16"/>
        </w:rPr>
      </w:pPr>
      <w:r w:rsidRPr="00274327">
        <w:rPr>
          <w:rStyle w:val="FootnoteReference"/>
        </w:rPr>
        <w:t>2</w:t>
      </w:r>
      <w:r w:rsidRPr="00274327">
        <w:rPr>
          <w:rFonts w:ascii="Times New Roman" w:hAnsi="Times New Roman" w:cs="Times New Roman"/>
          <w:sz w:val="16"/>
          <w:szCs w:val="16"/>
        </w:rPr>
        <w:t xml:space="preserve">For more statistical purposes, Jerusalem Governorate was divided into two parts. </w:t>
      </w:r>
    </w:p>
    <w:p w:rsidR="00274327" w:rsidRPr="00274327" w:rsidRDefault="00274327" w:rsidP="00274327">
      <w:pPr>
        <w:jc w:val="both"/>
        <w:rPr>
          <w:rFonts w:ascii="Times New Roman" w:hAnsi="Times New Roman" w:cs="Times New Roman"/>
          <w:sz w:val="16"/>
          <w:szCs w:val="16"/>
        </w:rPr>
      </w:pPr>
      <w:r w:rsidRPr="00274327">
        <w:rPr>
          <w:rFonts w:ascii="Times New Roman" w:hAnsi="Times New Roman" w:cs="Times New Roman"/>
          <w:sz w:val="16"/>
          <w:szCs w:val="16"/>
        </w:rPr>
        <w:t xml:space="preserve">Jerusalem (Area J1): includes those parts of Jerusalem which were annexed by Israeli occupation in 1967. Those parts include the following localities: (Kafr A'qab, Beit Hanina, Shu'fat Camp, Shu'fat, Al 'Isawiya, Sheikh Jarrah, Wadi al Joz, Bab as Sahira, As Suwwana, At Tur, Jerusalem (Al Quds), Ash Shayyah, Ras al 'Amud, Silwan, Ath Thuri, Jabal al Mukabbir, As Sawahira al Gharbiya, Beit Safafa, Sharafat, Sur Bahir, Umm Tuba.). </w:t>
      </w:r>
    </w:p>
    <w:p w:rsidR="00274327" w:rsidRPr="00274327" w:rsidRDefault="00274327" w:rsidP="00274327">
      <w:pPr>
        <w:jc w:val="both"/>
        <w:rPr>
          <w:rFonts w:ascii="Times New Roman" w:hAnsi="Times New Roman" w:cs="Times New Roman"/>
          <w:sz w:val="16"/>
          <w:szCs w:val="16"/>
        </w:rPr>
      </w:pPr>
      <w:r w:rsidRPr="00274327">
        <w:rPr>
          <w:rFonts w:ascii="Times New Roman" w:hAnsi="Times New Roman" w:cs="Times New Roman"/>
          <w:sz w:val="16"/>
          <w:szCs w:val="16"/>
        </w:rPr>
        <w:t xml:space="preserve">Jerusalem (Area J2): Includes the following localities: (Rafat, Mikhmas, Qalandiya Camp, Qalandiya, Beit Duqqu, Jaba', Al Judeira, Ar Ram &amp; Dahiyat al Bareed, Beit A'nan, Al Jib, Bir Nabala, Beit Ijza, Al Qubeiba, Kharayib Umm al Lahim, Biddu, An Nabi Samwil, Hizma, Beit Hanina al Balad, Qatanna, Beit Surik, Beit Iksa, A'nata, Al Ka'abina (Tajammu' Badawi), Az Za'ayyem, Al 'Eizariya, Abu Dis, A'rab al Jahalin (Salamat), As Sawahira ash Sharqiya, Ash Sheikh Sa'd). </w:t>
      </w:r>
    </w:p>
    <w:p w:rsidR="008D0925" w:rsidRPr="00274327" w:rsidRDefault="008D0925" w:rsidP="00274327">
      <w:pPr>
        <w:jc w:val="both"/>
        <w:rPr>
          <w:rFonts w:ascii="Times New Roman" w:hAnsi="Times New Roman" w:cs="Times New Roman"/>
          <w:sz w:val="16"/>
          <w:szCs w:val="16"/>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0DC" w:rsidRDefault="00334DBE" w:rsidP="00EB705D">
    <w:pPr>
      <w:pStyle w:val="Header"/>
      <w:ind w:hanging="1134"/>
    </w:pPr>
    <w:r w:rsidRPr="00334DBE">
      <w:rPr>
        <w:noProof/>
        <w:color w:val="0070C0"/>
      </w:rPr>
      <w:pict>
        <v:shapetype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_x0000_s3073" type="#_x0000_t115" style="position:absolute;margin-left:15.75pt;margin-top:-18.75pt;width:130.45pt;height:80.7pt;z-index:251658240" fillcolor="#0070c0" strokecolor="#f2f2f2 [3041]" strokeweight="3pt">
          <v:shadow on="t" type="perspective" color="#524633 [1606]" opacity=".5" offset="1pt" offset2="-1pt"/>
          <w10:wrap anchorx="page"/>
        </v:shape>
      </w:pict>
    </w:r>
    <w:r w:rsidR="006D10DC">
      <w:t xml:space="preserve">                      </w:t>
    </w:r>
  </w:p>
  <w:p w:rsidR="006D10DC" w:rsidRDefault="006D10DC" w:rsidP="00EB705D">
    <w:pPr>
      <w:pStyle w:val="Header"/>
      <w:ind w:hanging="1134"/>
    </w:pPr>
  </w:p>
  <w:p w:rsidR="006D10DC" w:rsidRDefault="006D10DC" w:rsidP="00EB705D">
    <w:pPr>
      <w:pStyle w:val="Header"/>
      <w:ind w:hanging="1134"/>
    </w:pPr>
  </w:p>
  <w:p w:rsidR="006D10DC" w:rsidRDefault="006D10DC" w:rsidP="00EB705D">
    <w:pPr>
      <w:pStyle w:val="Header"/>
      <w:ind w:hanging="1134"/>
    </w:pPr>
  </w:p>
  <w:p w:rsidR="006D10DC" w:rsidRDefault="006D10DC" w:rsidP="00EB705D">
    <w:pPr>
      <w:pStyle w:val="Header"/>
      <w:ind w:hanging="1134"/>
    </w:pPr>
  </w:p>
  <w:p w:rsidR="006D10DC" w:rsidRDefault="006D10DC" w:rsidP="00EB705D">
    <w:pPr>
      <w:pStyle w:val="Header"/>
      <w:ind w:hanging="1134"/>
    </w:pPr>
  </w:p>
  <w:tbl>
    <w:tblPr>
      <w:tblStyle w:val="TableGrid"/>
      <w:tblW w:w="0" w:type="auto"/>
      <w:tblLook w:val="04A0"/>
    </w:tblPr>
    <w:tblGrid>
      <w:gridCol w:w="13653"/>
    </w:tblGrid>
    <w:tr w:rsidR="006D10DC" w:rsidTr="00CC15E7">
      <w:tc>
        <w:tcPr>
          <w:tcW w:w="21150" w:type="dxa"/>
          <w:shd w:val="clear" w:color="auto" w:fill="0070C0"/>
        </w:tcPr>
        <w:p w:rsidR="006D10DC" w:rsidRPr="00CC15E7" w:rsidRDefault="006D10DC" w:rsidP="00EB705D">
          <w:pPr>
            <w:pStyle w:val="Header"/>
            <w:rPr>
              <w:sz w:val="6"/>
              <w:szCs w:val="6"/>
            </w:rPr>
          </w:pPr>
          <w:r>
            <w:t xml:space="preserve">                      </w:t>
          </w:r>
        </w:p>
      </w:tc>
    </w:tr>
  </w:tbl>
  <w:p w:rsidR="006D10DC" w:rsidRDefault="006D10DC" w:rsidP="00EB705D">
    <w:pPr>
      <w:pStyle w:val="Header"/>
      <w:ind w:hanging="1134"/>
      <w:rPr>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358B3"/>
    <w:multiLevelType w:val="hybridMultilevel"/>
    <w:tmpl w:val="31CE1CA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8596902"/>
    <w:multiLevelType w:val="hybridMultilevel"/>
    <w:tmpl w:val="91D0428C"/>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C107DD6"/>
    <w:multiLevelType w:val="hybridMultilevel"/>
    <w:tmpl w:val="A3BA9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590A3D"/>
    <w:multiLevelType w:val="hybridMultilevel"/>
    <w:tmpl w:val="D62003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3F15C3"/>
    <w:multiLevelType w:val="hybridMultilevel"/>
    <w:tmpl w:val="48E0340E"/>
    <w:lvl w:ilvl="0" w:tplc="48266E38">
      <w:start w:val="1"/>
      <w:numFmt w:val="decimal"/>
      <w:lvlText w:val="%1."/>
      <w:lvlJc w:val="left"/>
      <w:pPr>
        <w:tabs>
          <w:tab w:val="num" w:pos="1069"/>
        </w:tabs>
        <w:ind w:left="1069" w:right="1080" w:hanging="360"/>
      </w:pPr>
      <w:rPr>
        <w:rFonts w:hint="default"/>
        <w:b w:val="0"/>
        <w:bCs w:val="0"/>
        <w:i w:val="0"/>
        <w:iCs w:val="0"/>
      </w:rPr>
    </w:lvl>
    <w:lvl w:ilvl="1" w:tplc="04010019" w:tentative="1">
      <w:start w:val="1"/>
      <w:numFmt w:val="lowerLetter"/>
      <w:lvlText w:val="%2."/>
      <w:lvlJc w:val="left"/>
      <w:pPr>
        <w:tabs>
          <w:tab w:val="num" w:pos="1800"/>
        </w:tabs>
        <w:ind w:left="1800" w:right="1800" w:hanging="360"/>
      </w:p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5">
    <w:nsid w:val="19B160D5"/>
    <w:multiLevelType w:val="hybridMultilevel"/>
    <w:tmpl w:val="1C6A9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7825D8"/>
    <w:multiLevelType w:val="hybridMultilevel"/>
    <w:tmpl w:val="91D0428C"/>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3AA05E3C"/>
    <w:multiLevelType w:val="hybridMultilevel"/>
    <w:tmpl w:val="31CE1CA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D1B0511"/>
    <w:multiLevelType w:val="hybridMultilevel"/>
    <w:tmpl w:val="0A42F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FCE7CCA"/>
    <w:multiLevelType w:val="hybridMultilevel"/>
    <w:tmpl w:val="64103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4B1A3F"/>
    <w:multiLevelType w:val="hybridMultilevel"/>
    <w:tmpl w:val="91D0428C"/>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481F19FF"/>
    <w:multiLevelType w:val="hybridMultilevel"/>
    <w:tmpl w:val="9F400A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BD901F4"/>
    <w:multiLevelType w:val="hybridMultilevel"/>
    <w:tmpl w:val="31CE1CA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549641EA"/>
    <w:multiLevelType w:val="hybridMultilevel"/>
    <w:tmpl w:val="31CE1CA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57051480"/>
    <w:multiLevelType w:val="hybridMultilevel"/>
    <w:tmpl w:val="68260DD4"/>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62952F55"/>
    <w:multiLevelType w:val="hybridMultilevel"/>
    <w:tmpl w:val="B3FC43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6A1D3468"/>
    <w:multiLevelType w:val="hybridMultilevel"/>
    <w:tmpl w:val="88663F6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A3260A5"/>
    <w:multiLevelType w:val="hybridMultilevel"/>
    <w:tmpl w:val="91D0428C"/>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77763B82"/>
    <w:multiLevelType w:val="hybridMultilevel"/>
    <w:tmpl w:val="319A26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86458B3"/>
    <w:multiLevelType w:val="hybridMultilevel"/>
    <w:tmpl w:val="EF4CB540"/>
    <w:lvl w:ilvl="0" w:tplc="E9DC5E22">
      <w:start w:val="1"/>
      <w:numFmt w:val="decimal"/>
      <w:lvlText w:val="4.%1"/>
      <w:lvlJc w:val="left"/>
      <w:pPr>
        <w:ind w:left="720" w:hanging="360"/>
      </w:pPr>
      <w:rPr>
        <w:rFonts w:ascii="Times New Roman" w:hAnsi="Times New Roman" w:cs="Times New Roman" w:hint="default"/>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7E4B6635"/>
    <w:multiLevelType w:val="hybridMultilevel"/>
    <w:tmpl w:val="91D0428C"/>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3"/>
  </w:num>
  <w:num w:numId="2">
    <w:abstractNumId w:val="15"/>
  </w:num>
  <w:num w:numId="3">
    <w:abstractNumId w:val="12"/>
  </w:num>
  <w:num w:numId="4">
    <w:abstractNumId w:val="1"/>
  </w:num>
  <w:num w:numId="5">
    <w:abstractNumId w:val="13"/>
  </w:num>
  <w:num w:numId="6">
    <w:abstractNumId w:val="20"/>
  </w:num>
  <w:num w:numId="7">
    <w:abstractNumId w:val="6"/>
  </w:num>
  <w:num w:numId="8">
    <w:abstractNumId w:val="7"/>
  </w:num>
  <w:num w:numId="9">
    <w:abstractNumId w:val="14"/>
  </w:num>
  <w:num w:numId="10">
    <w:abstractNumId w:val="0"/>
  </w:num>
  <w:num w:numId="11">
    <w:abstractNumId w:val="17"/>
  </w:num>
  <w:num w:numId="12">
    <w:abstractNumId w:val="9"/>
  </w:num>
  <w:num w:numId="13">
    <w:abstractNumId w:val="5"/>
  </w:num>
  <w:num w:numId="14">
    <w:abstractNumId w:val="18"/>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1"/>
  </w:num>
  <w:num w:numId="18">
    <w:abstractNumId w:val="2"/>
  </w:num>
  <w:num w:numId="19">
    <w:abstractNumId w:val="8"/>
  </w:num>
  <w:num w:numId="20">
    <w:abstractNumId w:val="16"/>
  </w:num>
  <w:num w:numId="2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defaultTabStop w:val="720"/>
  <w:drawingGridHorizontalSpacing w:val="105"/>
  <w:displayHorizontalDrawingGridEvery w:val="2"/>
  <w:characterSpacingControl w:val="doNotCompress"/>
  <w:hdrShapeDefaults>
    <o:shapedefaults v:ext="edit" spidmax="129026">
      <o:colormenu v:ext="edit" fillcolor="#0070c0"/>
    </o:shapedefaults>
    <o:shapelayout v:ext="edit">
      <o:idmap v:ext="edit" data="3"/>
    </o:shapelayout>
  </w:hdrShapeDefaults>
  <w:footnotePr>
    <w:footnote w:id="-1"/>
    <w:footnote w:id="0"/>
  </w:footnotePr>
  <w:endnotePr>
    <w:endnote w:id="-1"/>
    <w:endnote w:id="0"/>
  </w:endnotePr>
  <w:compat/>
  <w:rsids>
    <w:rsidRoot w:val="00825052"/>
    <w:rsid w:val="000009FE"/>
    <w:rsid w:val="0000153D"/>
    <w:rsid w:val="00001716"/>
    <w:rsid w:val="000024A6"/>
    <w:rsid w:val="00010231"/>
    <w:rsid w:val="0001677B"/>
    <w:rsid w:val="000177F3"/>
    <w:rsid w:val="0002078A"/>
    <w:rsid w:val="0002157D"/>
    <w:rsid w:val="000303AE"/>
    <w:rsid w:val="000328B9"/>
    <w:rsid w:val="00035746"/>
    <w:rsid w:val="00043F34"/>
    <w:rsid w:val="00044351"/>
    <w:rsid w:val="00044E84"/>
    <w:rsid w:val="000506B1"/>
    <w:rsid w:val="00052350"/>
    <w:rsid w:val="00052CF8"/>
    <w:rsid w:val="00055951"/>
    <w:rsid w:val="00057655"/>
    <w:rsid w:val="00060E88"/>
    <w:rsid w:val="0006180A"/>
    <w:rsid w:val="0006311F"/>
    <w:rsid w:val="00064AEB"/>
    <w:rsid w:val="00074F32"/>
    <w:rsid w:val="00075366"/>
    <w:rsid w:val="00082030"/>
    <w:rsid w:val="00091DC8"/>
    <w:rsid w:val="0009252A"/>
    <w:rsid w:val="00095963"/>
    <w:rsid w:val="00095E38"/>
    <w:rsid w:val="00096372"/>
    <w:rsid w:val="00096AB6"/>
    <w:rsid w:val="000A055E"/>
    <w:rsid w:val="000A090B"/>
    <w:rsid w:val="000A5707"/>
    <w:rsid w:val="000A581F"/>
    <w:rsid w:val="000A5AC5"/>
    <w:rsid w:val="000B2F2B"/>
    <w:rsid w:val="000B3A20"/>
    <w:rsid w:val="000B4305"/>
    <w:rsid w:val="000B4E9F"/>
    <w:rsid w:val="000C1014"/>
    <w:rsid w:val="000C2430"/>
    <w:rsid w:val="000C586C"/>
    <w:rsid w:val="000C7319"/>
    <w:rsid w:val="000D2480"/>
    <w:rsid w:val="000D32FD"/>
    <w:rsid w:val="000D370E"/>
    <w:rsid w:val="000D4C04"/>
    <w:rsid w:val="000D656B"/>
    <w:rsid w:val="000E0ABB"/>
    <w:rsid w:val="000E0DB0"/>
    <w:rsid w:val="000E31CD"/>
    <w:rsid w:val="000E4FE8"/>
    <w:rsid w:val="000F262B"/>
    <w:rsid w:val="000F4A5C"/>
    <w:rsid w:val="000F5444"/>
    <w:rsid w:val="000F600E"/>
    <w:rsid w:val="000F7105"/>
    <w:rsid w:val="00100999"/>
    <w:rsid w:val="0010304C"/>
    <w:rsid w:val="001042F3"/>
    <w:rsid w:val="00106A00"/>
    <w:rsid w:val="00110523"/>
    <w:rsid w:val="001105BD"/>
    <w:rsid w:val="00110AB3"/>
    <w:rsid w:val="00110DC6"/>
    <w:rsid w:val="00111B5F"/>
    <w:rsid w:val="00114C66"/>
    <w:rsid w:val="00120D06"/>
    <w:rsid w:val="00122A36"/>
    <w:rsid w:val="00124B2A"/>
    <w:rsid w:val="00124C5C"/>
    <w:rsid w:val="001273AF"/>
    <w:rsid w:val="00127E86"/>
    <w:rsid w:val="00131BEE"/>
    <w:rsid w:val="001348C7"/>
    <w:rsid w:val="001355C3"/>
    <w:rsid w:val="00135B4D"/>
    <w:rsid w:val="00136245"/>
    <w:rsid w:val="00137AA7"/>
    <w:rsid w:val="0014149C"/>
    <w:rsid w:val="00141C3E"/>
    <w:rsid w:val="00142505"/>
    <w:rsid w:val="001426E4"/>
    <w:rsid w:val="00142885"/>
    <w:rsid w:val="0014392C"/>
    <w:rsid w:val="00143F70"/>
    <w:rsid w:val="00145553"/>
    <w:rsid w:val="00145707"/>
    <w:rsid w:val="00145FD7"/>
    <w:rsid w:val="001469B7"/>
    <w:rsid w:val="001469B9"/>
    <w:rsid w:val="0014712D"/>
    <w:rsid w:val="0015098B"/>
    <w:rsid w:val="00152DA0"/>
    <w:rsid w:val="0015318D"/>
    <w:rsid w:val="00156067"/>
    <w:rsid w:val="001571A9"/>
    <w:rsid w:val="00161D05"/>
    <w:rsid w:val="00163495"/>
    <w:rsid w:val="00163B4D"/>
    <w:rsid w:val="001717B5"/>
    <w:rsid w:val="00173C11"/>
    <w:rsid w:val="00176F05"/>
    <w:rsid w:val="00181668"/>
    <w:rsid w:val="001824C0"/>
    <w:rsid w:val="0018261B"/>
    <w:rsid w:val="0018421B"/>
    <w:rsid w:val="00186714"/>
    <w:rsid w:val="00187FAD"/>
    <w:rsid w:val="00190B36"/>
    <w:rsid w:val="00193A1B"/>
    <w:rsid w:val="00196AB0"/>
    <w:rsid w:val="001A199F"/>
    <w:rsid w:val="001A1B83"/>
    <w:rsid w:val="001A32BA"/>
    <w:rsid w:val="001A4C9A"/>
    <w:rsid w:val="001B0240"/>
    <w:rsid w:val="001B202D"/>
    <w:rsid w:val="001B7BBC"/>
    <w:rsid w:val="001C089D"/>
    <w:rsid w:val="001C423B"/>
    <w:rsid w:val="001C491A"/>
    <w:rsid w:val="001D0BA1"/>
    <w:rsid w:val="001D1307"/>
    <w:rsid w:val="001D50B5"/>
    <w:rsid w:val="001E0951"/>
    <w:rsid w:val="001E10E2"/>
    <w:rsid w:val="001F0FF5"/>
    <w:rsid w:val="001F11FD"/>
    <w:rsid w:val="001F121C"/>
    <w:rsid w:val="001F193B"/>
    <w:rsid w:val="001F2428"/>
    <w:rsid w:val="001F2CF1"/>
    <w:rsid w:val="001F41AE"/>
    <w:rsid w:val="001F53FD"/>
    <w:rsid w:val="00201D72"/>
    <w:rsid w:val="0020300D"/>
    <w:rsid w:val="00203E50"/>
    <w:rsid w:val="00204AD8"/>
    <w:rsid w:val="00210444"/>
    <w:rsid w:val="002112AF"/>
    <w:rsid w:val="00211A0D"/>
    <w:rsid w:val="00217976"/>
    <w:rsid w:val="00220B76"/>
    <w:rsid w:val="00224552"/>
    <w:rsid w:val="00225092"/>
    <w:rsid w:val="0022613A"/>
    <w:rsid w:val="00230BDA"/>
    <w:rsid w:val="00231FB7"/>
    <w:rsid w:val="00232AA2"/>
    <w:rsid w:val="00233FF0"/>
    <w:rsid w:val="00234101"/>
    <w:rsid w:val="002351CD"/>
    <w:rsid w:val="002358DE"/>
    <w:rsid w:val="00235A9D"/>
    <w:rsid w:val="0024213C"/>
    <w:rsid w:val="002459E9"/>
    <w:rsid w:val="002607E4"/>
    <w:rsid w:val="00263CFE"/>
    <w:rsid w:val="00263D38"/>
    <w:rsid w:val="002644A0"/>
    <w:rsid w:val="00267174"/>
    <w:rsid w:val="0027056B"/>
    <w:rsid w:val="00271B0A"/>
    <w:rsid w:val="00271BB7"/>
    <w:rsid w:val="00271CE3"/>
    <w:rsid w:val="00274327"/>
    <w:rsid w:val="00274D0E"/>
    <w:rsid w:val="00275A06"/>
    <w:rsid w:val="00277397"/>
    <w:rsid w:val="00277A39"/>
    <w:rsid w:val="002800F3"/>
    <w:rsid w:val="00283227"/>
    <w:rsid w:val="00286C77"/>
    <w:rsid w:val="00290882"/>
    <w:rsid w:val="00291201"/>
    <w:rsid w:val="002915D0"/>
    <w:rsid w:val="00291F22"/>
    <w:rsid w:val="00292968"/>
    <w:rsid w:val="00292A39"/>
    <w:rsid w:val="00294BE5"/>
    <w:rsid w:val="002A2C76"/>
    <w:rsid w:val="002A7173"/>
    <w:rsid w:val="002B0B0A"/>
    <w:rsid w:val="002B1AC4"/>
    <w:rsid w:val="002B1DE3"/>
    <w:rsid w:val="002B4C5D"/>
    <w:rsid w:val="002B67EF"/>
    <w:rsid w:val="002B7ECA"/>
    <w:rsid w:val="002C0AA5"/>
    <w:rsid w:val="002C4A42"/>
    <w:rsid w:val="002C7341"/>
    <w:rsid w:val="002D2FB7"/>
    <w:rsid w:val="002D42E2"/>
    <w:rsid w:val="002E08FE"/>
    <w:rsid w:val="002E13E7"/>
    <w:rsid w:val="002E2619"/>
    <w:rsid w:val="002E3725"/>
    <w:rsid w:val="002E657D"/>
    <w:rsid w:val="002E6C36"/>
    <w:rsid w:val="002F020A"/>
    <w:rsid w:val="002F0B6E"/>
    <w:rsid w:val="002F1BFB"/>
    <w:rsid w:val="002F4894"/>
    <w:rsid w:val="002F556D"/>
    <w:rsid w:val="002F7D5B"/>
    <w:rsid w:val="003014F7"/>
    <w:rsid w:val="00312336"/>
    <w:rsid w:val="00316D01"/>
    <w:rsid w:val="00320C46"/>
    <w:rsid w:val="003211B8"/>
    <w:rsid w:val="00321A94"/>
    <w:rsid w:val="0032463D"/>
    <w:rsid w:val="00325138"/>
    <w:rsid w:val="00326CBF"/>
    <w:rsid w:val="00331681"/>
    <w:rsid w:val="00331D70"/>
    <w:rsid w:val="00332515"/>
    <w:rsid w:val="003336B5"/>
    <w:rsid w:val="00333A22"/>
    <w:rsid w:val="00334DBE"/>
    <w:rsid w:val="00336B35"/>
    <w:rsid w:val="003441B6"/>
    <w:rsid w:val="00345F6B"/>
    <w:rsid w:val="00346AD5"/>
    <w:rsid w:val="00351374"/>
    <w:rsid w:val="00351400"/>
    <w:rsid w:val="003557C3"/>
    <w:rsid w:val="00355AD6"/>
    <w:rsid w:val="00356A9D"/>
    <w:rsid w:val="0036292E"/>
    <w:rsid w:val="003650F1"/>
    <w:rsid w:val="003700B9"/>
    <w:rsid w:val="003711E6"/>
    <w:rsid w:val="003751C9"/>
    <w:rsid w:val="00377CCC"/>
    <w:rsid w:val="003900D0"/>
    <w:rsid w:val="00390EF9"/>
    <w:rsid w:val="00391AAF"/>
    <w:rsid w:val="0039395B"/>
    <w:rsid w:val="003A1550"/>
    <w:rsid w:val="003A22BB"/>
    <w:rsid w:val="003A46D3"/>
    <w:rsid w:val="003A46D6"/>
    <w:rsid w:val="003A6AC8"/>
    <w:rsid w:val="003A6FEA"/>
    <w:rsid w:val="003A7D28"/>
    <w:rsid w:val="003B05A1"/>
    <w:rsid w:val="003B0B61"/>
    <w:rsid w:val="003B4309"/>
    <w:rsid w:val="003B6B9C"/>
    <w:rsid w:val="003B76A2"/>
    <w:rsid w:val="003C1631"/>
    <w:rsid w:val="003C16DF"/>
    <w:rsid w:val="003C2D4E"/>
    <w:rsid w:val="003C4A5D"/>
    <w:rsid w:val="003C5D05"/>
    <w:rsid w:val="003D1EA2"/>
    <w:rsid w:val="003D505A"/>
    <w:rsid w:val="003D60B9"/>
    <w:rsid w:val="003D7694"/>
    <w:rsid w:val="003D77C0"/>
    <w:rsid w:val="003D7D05"/>
    <w:rsid w:val="003E4797"/>
    <w:rsid w:val="003F0E02"/>
    <w:rsid w:val="003F4767"/>
    <w:rsid w:val="004007C7"/>
    <w:rsid w:val="00400942"/>
    <w:rsid w:val="00401694"/>
    <w:rsid w:val="00401D72"/>
    <w:rsid w:val="00402727"/>
    <w:rsid w:val="004053CE"/>
    <w:rsid w:val="00413720"/>
    <w:rsid w:val="00422C52"/>
    <w:rsid w:val="004334C3"/>
    <w:rsid w:val="00434456"/>
    <w:rsid w:val="0043540B"/>
    <w:rsid w:val="0043674F"/>
    <w:rsid w:val="00437D2E"/>
    <w:rsid w:val="00437E0C"/>
    <w:rsid w:val="004409AC"/>
    <w:rsid w:val="0044155B"/>
    <w:rsid w:val="004432BB"/>
    <w:rsid w:val="0044496F"/>
    <w:rsid w:val="00450260"/>
    <w:rsid w:val="00452203"/>
    <w:rsid w:val="0045547B"/>
    <w:rsid w:val="004566B7"/>
    <w:rsid w:val="004570B9"/>
    <w:rsid w:val="00457D6A"/>
    <w:rsid w:val="00463CCC"/>
    <w:rsid w:val="004641D7"/>
    <w:rsid w:val="004706F5"/>
    <w:rsid w:val="00474D3D"/>
    <w:rsid w:val="00474F6D"/>
    <w:rsid w:val="00477782"/>
    <w:rsid w:val="00481018"/>
    <w:rsid w:val="004821B7"/>
    <w:rsid w:val="0048412D"/>
    <w:rsid w:val="004850BE"/>
    <w:rsid w:val="00493064"/>
    <w:rsid w:val="00497BC1"/>
    <w:rsid w:val="004A269A"/>
    <w:rsid w:val="004A6399"/>
    <w:rsid w:val="004A6D21"/>
    <w:rsid w:val="004B3B63"/>
    <w:rsid w:val="004B4676"/>
    <w:rsid w:val="004B4C6D"/>
    <w:rsid w:val="004C01E2"/>
    <w:rsid w:val="004C6057"/>
    <w:rsid w:val="004C6327"/>
    <w:rsid w:val="004C6BC1"/>
    <w:rsid w:val="004C6DCA"/>
    <w:rsid w:val="004C7783"/>
    <w:rsid w:val="004D147C"/>
    <w:rsid w:val="004D31C2"/>
    <w:rsid w:val="004D44DD"/>
    <w:rsid w:val="004D6A66"/>
    <w:rsid w:val="004E37AE"/>
    <w:rsid w:val="004E388F"/>
    <w:rsid w:val="004E3E2E"/>
    <w:rsid w:val="004F3BA3"/>
    <w:rsid w:val="004F4C60"/>
    <w:rsid w:val="004F7BD4"/>
    <w:rsid w:val="00503DD9"/>
    <w:rsid w:val="00506CEF"/>
    <w:rsid w:val="00507EDA"/>
    <w:rsid w:val="0051025E"/>
    <w:rsid w:val="0051189B"/>
    <w:rsid w:val="00513226"/>
    <w:rsid w:val="005136B1"/>
    <w:rsid w:val="005176C9"/>
    <w:rsid w:val="00522E74"/>
    <w:rsid w:val="00523834"/>
    <w:rsid w:val="00523F16"/>
    <w:rsid w:val="00525113"/>
    <w:rsid w:val="00527FA7"/>
    <w:rsid w:val="00530EB1"/>
    <w:rsid w:val="00532A3E"/>
    <w:rsid w:val="00533B86"/>
    <w:rsid w:val="00535D7E"/>
    <w:rsid w:val="00536E80"/>
    <w:rsid w:val="005401C2"/>
    <w:rsid w:val="00541648"/>
    <w:rsid w:val="00542ABB"/>
    <w:rsid w:val="005439E2"/>
    <w:rsid w:val="00547343"/>
    <w:rsid w:val="0055230C"/>
    <w:rsid w:val="00554C2E"/>
    <w:rsid w:val="00563319"/>
    <w:rsid w:val="00564322"/>
    <w:rsid w:val="005646E9"/>
    <w:rsid w:val="005677D0"/>
    <w:rsid w:val="00574B89"/>
    <w:rsid w:val="00574F72"/>
    <w:rsid w:val="00583B03"/>
    <w:rsid w:val="00584227"/>
    <w:rsid w:val="00595205"/>
    <w:rsid w:val="005A00C7"/>
    <w:rsid w:val="005A16A3"/>
    <w:rsid w:val="005A2366"/>
    <w:rsid w:val="005A271E"/>
    <w:rsid w:val="005A54FA"/>
    <w:rsid w:val="005A57EA"/>
    <w:rsid w:val="005A7C9F"/>
    <w:rsid w:val="005A7FA6"/>
    <w:rsid w:val="005B01F1"/>
    <w:rsid w:val="005B2225"/>
    <w:rsid w:val="005B2A9D"/>
    <w:rsid w:val="005B2BAB"/>
    <w:rsid w:val="005B7766"/>
    <w:rsid w:val="005B7FD0"/>
    <w:rsid w:val="005C0031"/>
    <w:rsid w:val="005C2009"/>
    <w:rsid w:val="005C4B51"/>
    <w:rsid w:val="005C5C02"/>
    <w:rsid w:val="005C7707"/>
    <w:rsid w:val="005D0B96"/>
    <w:rsid w:val="005D1886"/>
    <w:rsid w:val="005D1F3B"/>
    <w:rsid w:val="005D3267"/>
    <w:rsid w:val="005D46A7"/>
    <w:rsid w:val="005D4B3C"/>
    <w:rsid w:val="005D4CFB"/>
    <w:rsid w:val="005D71AA"/>
    <w:rsid w:val="005E0C79"/>
    <w:rsid w:val="005E0F60"/>
    <w:rsid w:val="005E5AB6"/>
    <w:rsid w:val="005E5D4E"/>
    <w:rsid w:val="005E66D2"/>
    <w:rsid w:val="005E6C39"/>
    <w:rsid w:val="005F239B"/>
    <w:rsid w:val="005F313B"/>
    <w:rsid w:val="005F4CB0"/>
    <w:rsid w:val="005F5489"/>
    <w:rsid w:val="005F58B0"/>
    <w:rsid w:val="00606E59"/>
    <w:rsid w:val="0061105A"/>
    <w:rsid w:val="00616B07"/>
    <w:rsid w:val="006179BF"/>
    <w:rsid w:val="006212FC"/>
    <w:rsid w:val="00622417"/>
    <w:rsid w:val="00624A78"/>
    <w:rsid w:val="00626381"/>
    <w:rsid w:val="00626F58"/>
    <w:rsid w:val="006276B9"/>
    <w:rsid w:val="00630DAB"/>
    <w:rsid w:val="0064685D"/>
    <w:rsid w:val="00650CD9"/>
    <w:rsid w:val="00650F9C"/>
    <w:rsid w:val="0065245F"/>
    <w:rsid w:val="006532E3"/>
    <w:rsid w:val="00663258"/>
    <w:rsid w:val="0066649D"/>
    <w:rsid w:val="00666D6C"/>
    <w:rsid w:val="00672799"/>
    <w:rsid w:val="00674122"/>
    <w:rsid w:val="00675478"/>
    <w:rsid w:val="00677BE2"/>
    <w:rsid w:val="00684415"/>
    <w:rsid w:val="00687AA6"/>
    <w:rsid w:val="00693358"/>
    <w:rsid w:val="00694DA8"/>
    <w:rsid w:val="0069688F"/>
    <w:rsid w:val="006A01C7"/>
    <w:rsid w:val="006A0C80"/>
    <w:rsid w:val="006A45FB"/>
    <w:rsid w:val="006B01F9"/>
    <w:rsid w:val="006B2A7C"/>
    <w:rsid w:val="006B2DD1"/>
    <w:rsid w:val="006B3DAC"/>
    <w:rsid w:val="006B3F57"/>
    <w:rsid w:val="006C0050"/>
    <w:rsid w:val="006C2211"/>
    <w:rsid w:val="006C4165"/>
    <w:rsid w:val="006C715A"/>
    <w:rsid w:val="006D10DC"/>
    <w:rsid w:val="006D1E30"/>
    <w:rsid w:val="006D5E85"/>
    <w:rsid w:val="006D6B99"/>
    <w:rsid w:val="006E0949"/>
    <w:rsid w:val="006E4998"/>
    <w:rsid w:val="006F22B2"/>
    <w:rsid w:val="006F2990"/>
    <w:rsid w:val="006F6B8F"/>
    <w:rsid w:val="00700695"/>
    <w:rsid w:val="00704BEF"/>
    <w:rsid w:val="007172FA"/>
    <w:rsid w:val="00725828"/>
    <w:rsid w:val="00726650"/>
    <w:rsid w:val="00727BD2"/>
    <w:rsid w:val="00733254"/>
    <w:rsid w:val="00735947"/>
    <w:rsid w:val="007446FB"/>
    <w:rsid w:val="00745127"/>
    <w:rsid w:val="007501A0"/>
    <w:rsid w:val="007523F2"/>
    <w:rsid w:val="00753C6E"/>
    <w:rsid w:val="00754044"/>
    <w:rsid w:val="00755A6E"/>
    <w:rsid w:val="007562BE"/>
    <w:rsid w:val="00760B2A"/>
    <w:rsid w:val="00766ECA"/>
    <w:rsid w:val="00770C7E"/>
    <w:rsid w:val="007721D2"/>
    <w:rsid w:val="007723BC"/>
    <w:rsid w:val="007766FF"/>
    <w:rsid w:val="00781C36"/>
    <w:rsid w:val="0078474A"/>
    <w:rsid w:val="00785F2E"/>
    <w:rsid w:val="00791732"/>
    <w:rsid w:val="007930EE"/>
    <w:rsid w:val="007963ED"/>
    <w:rsid w:val="0079740C"/>
    <w:rsid w:val="007A0270"/>
    <w:rsid w:val="007C0104"/>
    <w:rsid w:val="007C3D4B"/>
    <w:rsid w:val="007D0D9E"/>
    <w:rsid w:val="007D205A"/>
    <w:rsid w:val="007E2760"/>
    <w:rsid w:val="007E4D26"/>
    <w:rsid w:val="007E5556"/>
    <w:rsid w:val="007E58F0"/>
    <w:rsid w:val="007E64C5"/>
    <w:rsid w:val="007F10D8"/>
    <w:rsid w:val="007F14E4"/>
    <w:rsid w:val="007F45AE"/>
    <w:rsid w:val="007F7952"/>
    <w:rsid w:val="00807CAB"/>
    <w:rsid w:val="00811A2D"/>
    <w:rsid w:val="008126AA"/>
    <w:rsid w:val="008133C3"/>
    <w:rsid w:val="008143B5"/>
    <w:rsid w:val="00814FB4"/>
    <w:rsid w:val="00815260"/>
    <w:rsid w:val="0081683E"/>
    <w:rsid w:val="0081717A"/>
    <w:rsid w:val="00822919"/>
    <w:rsid w:val="00824C55"/>
    <w:rsid w:val="00825052"/>
    <w:rsid w:val="008254AF"/>
    <w:rsid w:val="00825E85"/>
    <w:rsid w:val="00830AEF"/>
    <w:rsid w:val="00832713"/>
    <w:rsid w:val="00833097"/>
    <w:rsid w:val="00834D23"/>
    <w:rsid w:val="008407BB"/>
    <w:rsid w:val="00841C1B"/>
    <w:rsid w:val="00841DC0"/>
    <w:rsid w:val="00842BEF"/>
    <w:rsid w:val="0084648A"/>
    <w:rsid w:val="0084699B"/>
    <w:rsid w:val="008471B5"/>
    <w:rsid w:val="0085256F"/>
    <w:rsid w:val="00854B6A"/>
    <w:rsid w:val="00855C5B"/>
    <w:rsid w:val="0085606F"/>
    <w:rsid w:val="0086171C"/>
    <w:rsid w:val="00863ABE"/>
    <w:rsid w:val="00864168"/>
    <w:rsid w:val="008713A9"/>
    <w:rsid w:val="008722BE"/>
    <w:rsid w:val="00880B63"/>
    <w:rsid w:val="008834DD"/>
    <w:rsid w:val="0088643A"/>
    <w:rsid w:val="00887084"/>
    <w:rsid w:val="0088712B"/>
    <w:rsid w:val="00887722"/>
    <w:rsid w:val="00887D5B"/>
    <w:rsid w:val="00890FD5"/>
    <w:rsid w:val="00891E6D"/>
    <w:rsid w:val="00893BAE"/>
    <w:rsid w:val="00893C39"/>
    <w:rsid w:val="0089568B"/>
    <w:rsid w:val="0089692F"/>
    <w:rsid w:val="0089729F"/>
    <w:rsid w:val="0089730C"/>
    <w:rsid w:val="008A06BA"/>
    <w:rsid w:val="008A0F88"/>
    <w:rsid w:val="008A2AAE"/>
    <w:rsid w:val="008A5DA4"/>
    <w:rsid w:val="008A7C41"/>
    <w:rsid w:val="008B0915"/>
    <w:rsid w:val="008B2782"/>
    <w:rsid w:val="008B4E40"/>
    <w:rsid w:val="008B7BCD"/>
    <w:rsid w:val="008B7FF0"/>
    <w:rsid w:val="008C0813"/>
    <w:rsid w:val="008C332C"/>
    <w:rsid w:val="008C4121"/>
    <w:rsid w:val="008C6DC3"/>
    <w:rsid w:val="008D0925"/>
    <w:rsid w:val="008D2463"/>
    <w:rsid w:val="008D24B9"/>
    <w:rsid w:val="008D39B6"/>
    <w:rsid w:val="008E26AD"/>
    <w:rsid w:val="008E29A7"/>
    <w:rsid w:val="008E5A99"/>
    <w:rsid w:val="008F07F3"/>
    <w:rsid w:val="008F19AF"/>
    <w:rsid w:val="008F241D"/>
    <w:rsid w:val="008F2FBA"/>
    <w:rsid w:val="008F63E6"/>
    <w:rsid w:val="008F64AD"/>
    <w:rsid w:val="00903B5B"/>
    <w:rsid w:val="00903C1C"/>
    <w:rsid w:val="009063B5"/>
    <w:rsid w:val="00907E52"/>
    <w:rsid w:val="00910D9E"/>
    <w:rsid w:val="009122EB"/>
    <w:rsid w:val="009128F6"/>
    <w:rsid w:val="00915051"/>
    <w:rsid w:val="00915EAE"/>
    <w:rsid w:val="0092121F"/>
    <w:rsid w:val="009212BC"/>
    <w:rsid w:val="00924C62"/>
    <w:rsid w:val="00936C13"/>
    <w:rsid w:val="0094302E"/>
    <w:rsid w:val="009464F0"/>
    <w:rsid w:val="009502B1"/>
    <w:rsid w:val="0095263A"/>
    <w:rsid w:val="00954348"/>
    <w:rsid w:val="009623BB"/>
    <w:rsid w:val="0097050E"/>
    <w:rsid w:val="009720D5"/>
    <w:rsid w:val="00972338"/>
    <w:rsid w:val="009723E3"/>
    <w:rsid w:val="00973B32"/>
    <w:rsid w:val="00974F9D"/>
    <w:rsid w:val="00983219"/>
    <w:rsid w:val="00985846"/>
    <w:rsid w:val="00990D3B"/>
    <w:rsid w:val="00993D66"/>
    <w:rsid w:val="0099700A"/>
    <w:rsid w:val="009A1675"/>
    <w:rsid w:val="009A4315"/>
    <w:rsid w:val="009A48EE"/>
    <w:rsid w:val="009A4D7B"/>
    <w:rsid w:val="009A575C"/>
    <w:rsid w:val="009A6B35"/>
    <w:rsid w:val="009A7B6D"/>
    <w:rsid w:val="009B1103"/>
    <w:rsid w:val="009B266A"/>
    <w:rsid w:val="009B2F3A"/>
    <w:rsid w:val="009B4B4D"/>
    <w:rsid w:val="009B54D2"/>
    <w:rsid w:val="009B5BF6"/>
    <w:rsid w:val="009C619E"/>
    <w:rsid w:val="009D0199"/>
    <w:rsid w:val="009D0885"/>
    <w:rsid w:val="009D4008"/>
    <w:rsid w:val="009D4D0E"/>
    <w:rsid w:val="009D57D9"/>
    <w:rsid w:val="009D594E"/>
    <w:rsid w:val="009D6934"/>
    <w:rsid w:val="009D6CCE"/>
    <w:rsid w:val="009D75A7"/>
    <w:rsid w:val="009E1D36"/>
    <w:rsid w:val="009E3DBC"/>
    <w:rsid w:val="009E5209"/>
    <w:rsid w:val="009F2398"/>
    <w:rsid w:val="009F46C8"/>
    <w:rsid w:val="00A05BB1"/>
    <w:rsid w:val="00A07A14"/>
    <w:rsid w:val="00A12D68"/>
    <w:rsid w:val="00A15667"/>
    <w:rsid w:val="00A201A6"/>
    <w:rsid w:val="00A22896"/>
    <w:rsid w:val="00A27C26"/>
    <w:rsid w:val="00A32F7E"/>
    <w:rsid w:val="00A35150"/>
    <w:rsid w:val="00A35E1F"/>
    <w:rsid w:val="00A3695B"/>
    <w:rsid w:val="00A43884"/>
    <w:rsid w:val="00A441F9"/>
    <w:rsid w:val="00A45DFF"/>
    <w:rsid w:val="00A46B96"/>
    <w:rsid w:val="00A51A37"/>
    <w:rsid w:val="00A520F1"/>
    <w:rsid w:val="00A532ED"/>
    <w:rsid w:val="00A6102E"/>
    <w:rsid w:val="00A63ABD"/>
    <w:rsid w:val="00A70779"/>
    <w:rsid w:val="00A732A6"/>
    <w:rsid w:val="00A73879"/>
    <w:rsid w:val="00A75CBA"/>
    <w:rsid w:val="00A80307"/>
    <w:rsid w:val="00A8374C"/>
    <w:rsid w:val="00A85E81"/>
    <w:rsid w:val="00A85E87"/>
    <w:rsid w:val="00A860C1"/>
    <w:rsid w:val="00A927F0"/>
    <w:rsid w:val="00A95DEA"/>
    <w:rsid w:val="00A97338"/>
    <w:rsid w:val="00AA105B"/>
    <w:rsid w:val="00AA1D15"/>
    <w:rsid w:val="00AA3E43"/>
    <w:rsid w:val="00AB04B3"/>
    <w:rsid w:val="00AB0D17"/>
    <w:rsid w:val="00AB3291"/>
    <w:rsid w:val="00AC10BA"/>
    <w:rsid w:val="00AC11E3"/>
    <w:rsid w:val="00AC2048"/>
    <w:rsid w:val="00AC595F"/>
    <w:rsid w:val="00AD14ED"/>
    <w:rsid w:val="00AD5A94"/>
    <w:rsid w:val="00AE094A"/>
    <w:rsid w:val="00AE614F"/>
    <w:rsid w:val="00AF0216"/>
    <w:rsid w:val="00AF0B21"/>
    <w:rsid w:val="00AF20DB"/>
    <w:rsid w:val="00AF24FA"/>
    <w:rsid w:val="00B032C8"/>
    <w:rsid w:val="00B04344"/>
    <w:rsid w:val="00B072A9"/>
    <w:rsid w:val="00B07614"/>
    <w:rsid w:val="00B10775"/>
    <w:rsid w:val="00B10CCE"/>
    <w:rsid w:val="00B11305"/>
    <w:rsid w:val="00B1141E"/>
    <w:rsid w:val="00B11806"/>
    <w:rsid w:val="00B14B33"/>
    <w:rsid w:val="00B1658D"/>
    <w:rsid w:val="00B16F5A"/>
    <w:rsid w:val="00B20704"/>
    <w:rsid w:val="00B20F00"/>
    <w:rsid w:val="00B22A45"/>
    <w:rsid w:val="00B26219"/>
    <w:rsid w:val="00B262AD"/>
    <w:rsid w:val="00B2708C"/>
    <w:rsid w:val="00B3059C"/>
    <w:rsid w:val="00B33AF2"/>
    <w:rsid w:val="00B416A1"/>
    <w:rsid w:val="00B4305A"/>
    <w:rsid w:val="00B4621F"/>
    <w:rsid w:val="00B46293"/>
    <w:rsid w:val="00B46514"/>
    <w:rsid w:val="00B47F16"/>
    <w:rsid w:val="00B5388A"/>
    <w:rsid w:val="00B53EB8"/>
    <w:rsid w:val="00B547FD"/>
    <w:rsid w:val="00B54883"/>
    <w:rsid w:val="00B54AFA"/>
    <w:rsid w:val="00B561A1"/>
    <w:rsid w:val="00B572DE"/>
    <w:rsid w:val="00B6006D"/>
    <w:rsid w:val="00B64E7C"/>
    <w:rsid w:val="00B75917"/>
    <w:rsid w:val="00B81853"/>
    <w:rsid w:val="00B822AF"/>
    <w:rsid w:val="00B84466"/>
    <w:rsid w:val="00B87615"/>
    <w:rsid w:val="00B87CAC"/>
    <w:rsid w:val="00B90290"/>
    <w:rsid w:val="00B91317"/>
    <w:rsid w:val="00B93F09"/>
    <w:rsid w:val="00B94073"/>
    <w:rsid w:val="00B943CB"/>
    <w:rsid w:val="00B976A7"/>
    <w:rsid w:val="00BA108F"/>
    <w:rsid w:val="00BA64BC"/>
    <w:rsid w:val="00BB36FD"/>
    <w:rsid w:val="00BB4BF2"/>
    <w:rsid w:val="00BB62AB"/>
    <w:rsid w:val="00BB632B"/>
    <w:rsid w:val="00BB77F9"/>
    <w:rsid w:val="00BC4E80"/>
    <w:rsid w:val="00BD2C87"/>
    <w:rsid w:val="00BD3CAC"/>
    <w:rsid w:val="00BD68D6"/>
    <w:rsid w:val="00BD7EE2"/>
    <w:rsid w:val="00BE00DA"/>
    <w:rsid w:val="00BE0532"/>
    <w:rsid w:val="00BE20A9"/>
    <w:rsid w:val="00BE4A30"/>
    <w:rsid w:val="00BE549C"/>
    <w:rsid w:val="00BE5E90"/>
    <w:rsid w:val="00BE6EAE"/>
    <w:rsid w:val="00BF14B0"/>
    <w:rsid w:val="00BF3330"/>
    <w:rsid w:val="00BF3DBB"/>
    <w:rsid w:val="00BF435F"/>
    <w:rsid w:val="00BF461E"/>
    <w:rsid w:val="00BF4E38"/>
    <w:rsid w:val="00BF5220"/>
    <w:rsid w:val="00BF5A6F"/>
    <w:rsid w:val="00BF5C2D"/>
    <w:rsid w:val="00C05690"/>
    <w:rsid w:val="00C07F53"/>
    <w:rsid w:val="00C10137"/>
    <w:rsid w:val="00C20743"/>
    <w:rsid w:val="00C21CBF"/>
    <w:rsid w:val="00C22426"/>
    <w:rsid w:val="00C239DF"/>
    <w:rsid w:val="00C262A1"/>
    <w:rsid w:val="00C30BAB"/>
    <w:rsid w:val="00C30D4B"/>
    <w:rsid w:val="00C363CF"/>
    <w:rsid w:val="00C42424"/>
    <w:rsid w:val="00C46058"/>
    <w:rsid w:val="00C46FC2"/>
    <w:rsid w:val="00C51366"/>
    <w:rsid w:val="00C53969"/>
    <w:rsid w:val="00C55CDF"/>
    <w:rsid w:val="00C56059"/>
    <w:rsid w:val="00C56E37"/>
    <w:rsid w:val="00C62034"/>
    <w:rsid w:val="00C62D9D"/>
    <w:rsid w:val="00C65D33"/>
    <w:rsid w:val="00C66DDA"/>
    <w:rsid w:val="00C70A21"/>
    <w:rsid w:val="00C70D89"/>
    <w:rsid w:val="00C747F4"/>
    <w:rsid w:val="00C7489E"/>
    <w:rsid w:val="00C759FC"/>
    <w:rsid w:val="00C75A75"/>
    <w:rsid w:val="00C760C6"/>
    <w:rsid w:val="00C816F5"/>
    <w:rsid w:val="00C817E0"/>
    <w:rsid w:val="00C833F2"/>
    <w:rsid w:val="00C9179F"/>
    <w:rsid w:val="00C93D83"/>
    <w:rsid w:val="00C967A4"/>
    <w:rsid w:val="00CA114B"/>
    <w:rsid w:val="00CA64AB"/>
    <w:rsid w:val="00CB3543"/>
    <w:rsid w:val="00CB4400"/>
    <w:rsid w:val="00CB5625"/>
    <w:rsid w:val="00CB7EFB"/>
    <w:rsid w:val="00CC0C59"/>
    <w:rsid w:val="00CC15E7"/>
    <w:rsid w:val="00CD332E"/>
    <w:rsid w:val="00CE327B"/>
    <w:rsid w:val="00CE4FB1"/>
    <w:rsid w:val="00CF075E"/>
    <w:rsid w:val="00CF0C0A"/>
    <w:rsid w:val="00CF4A14"/>
    <w:rsid w:val="00CF62C1"/>
    <w:rsid w:val="00D012E5"/>
    <w:rsid w:val="00D026FF"/>
    <w:rsid w:val="00D04679"/>
    <w:rsid w:val="00D049F2"/>
    <w:rsid w:val="00D05668"/>
    <w:rsid w:val="00D17CF3"/>
    <w:rsid w:val="00D266D0"/>
    <w:rsid w:val="00D320FD"/>
    <w:rsid w:val="00D36174"/>
    <w:rsid w:val="00D3733F"/>
    <w:rsid w:val="00D4050B"/>
    <w:rsid w:val="00D424A1"/>
    <w:rsid w:val="00D4460F"/>
    <w:rsid w:val="00D45EDE"/>
    <w:rsid w:val="00D52515"/>
    <w:rsid w:val="00D536FB"/>
    <w:rsid w:val="00D54CFE"/>
    <w:rsid w:val="00D573E9"/>
    <w:rsid w:val="00D57A6A"/>
    <w:rsid w:val="00D63B86"/>
    <w:rsid w:val="00D63B87"/>
    <w:rsid w:val="00D64EE9"/>
    <w:rsid w:val="00D72789"/>
    <w:rsid w:val="00D72B4E"/>
    <w:rsid w:val="00D77589"/>
    <w:rsid w:val="00D82E0B"/>
    <w:rsid w:val="00D838AC"/>
    <w:rsid w:val="00D85B65"/>
    <w:rsid w:val="00D901BA"/>
    <w:rsid w:val="00D94D08"/>
    <w:rsid w:val="00DA20CE"/>
    <w:rsid w:val="00DB188D"/>
    <w:rsid w:val="00DB1986"/>
    <w:rsid w:val="00DB38E6"/>
    <w:rsid w:val="00DB4C9F"/>
    <w:rsid w:val="00DB7AB5"/>
    <w:rsid w:val="00DC25C8"/>
    <w:rsid w:val="00DD1782"/>
    <w:rsid w:val="00DD66DC"/>
    <w:rsid w:val="00DE055C"/>
    <w:rsid w:val="00DE099A"/>
    <w:rsid w:val="00DE1CC1"/>
    <w:rsid w:val="00DE2C59"/>
    <w:rsid w:val="00DE4946"/>
    <w:rsid w:val="00DE5D74"/>
    <w:rsid w:val="00DE71F5"/>
    <w:rsid w:val="00DF21AE"/>
    <w:rsid w:val="00E00873"/>
    <w:rsid w:val="00E02D52"/>
    <w:rsid w:val="00E0412B"/>
    <w:rsid w:val="00E065B5"/>
    <w:rsid w:val="00E06B79"/>
    <w:rsid w:val="00E10905"/>
    <w:rsid w:val="00E1159B"/>
    <w:rsid w:val="00E11ED8"/>
    <w:rsid w:val="00E12645"/>
    <w:rsid w:val="00E13600"/>
    <w:rsid w:val="00E17815"/>
    <w:rsid w:val="00E2171C"/>
    <w:rsid w:val="00E21B6B"/>
    <w:rsid w:val="00E2313F"/>
    <w:rsid w:val="00E277DF"/>
    <w:rsid w:val="00E27F2E"/>
    <w:rsid w:val="00E31684"/>
    <w:rsid w:val="00E31F04"/>
    <w:rsid w:val="00E35DC3"/>
    <w:rsid w:val="00E417AA"/>
    <w:rsid w:val="00E4332E"/>
    <w:rsid w:val="00E47F16"/>
    <w:rsid w:val="00E5177D"/>
    <w:rsid w:val="00E60B18"/>
    <w:rsid w:val="00E6246A"/>
    <w:rsid w:val="00E65430"/>
    <w:rsid w:val="00E716B4"/>
    <w:rsid w:val="00E71735"/>
    <w:rsid w:val="00E75BE6"/>
    <w:rsid w:val="00E77626"/>
    <w:rsid w:val="00E855E7"/>
    <w:rsid w:val="00E90D04"/>
    <w:rsid w:val="00E92CBA"/>
    <w:rsid w:val="00E96E60"/>
    <w:rsid w:val="00EA0A18"/>
    <w:rsid w:val="00EA13E9"/>
    <w:rsid w:val="00EA3446"/>
    <w:rsid w:val="00EA4EEF"/>
    <w:rsid w:val="00EA5466"/>
    <w:rsid w:val="00EB09A7"/>
    <w:rsid w:val="00EB2601"/>
    <w:rsid w:val="00EB5342"/>
    <w:rsid w:val="00EB5430"/>
    <w:rsid w:val="00EB705D"/>
    <w:rsid w:val="00EC6ECD"/>
    <w:rsid w:val="00ED0145"/>
    <w:rsid w:val="00ED2729"/>
    <w:rsid w:val="00ED2EDD"/>
    <w:rsid w:val="00ED3CDA"/>
    <w:rsid w:val="00ED44F8"/>
    <w:rsid w:val="00ED772E"/>
    <w:rsid w:val="00EE1E31"/>
    <w:rsid w:val="00EE23CD"/>
    <w:rsid w:val="00EE65F0"/>
    <w:rsid w:val="00EE7F6E"/>
    <w:rsid w:val="00EF1D52"/>
    <w:rsid w:val="00EF3627"/>
    <w:rsid w:val="00EF4C6A"/>
    <w:rsid w:val="00EF6BBE"/>
    <w:rsid w:val="00F0099B"/>
    <w:rsid w:val="00F0253D"/>
    <w:rsid w:val="00F04CE9"/>
    <w:rsid w:val="00F14F76"/>
    <w:rsid w:val="00F16C13"/>
    <w:rsid w:val="00F17C17"/>
    <w:rsid w:val="00F20BCA"/>
    <w:rsid w:val="00F22956"/>
    <w:rsid w:val="00F251E4"/>
    <w:rsid w:val="00F253A7"/>
    <w:rsid w:val="00F31FDB"/>
    <w:rsid w:val="00F3401B"/>
    <w:rsid w:val="00F34640"/>
    <w:rsid w:val="00F34AA5"/>
    <w:rsid w:val="00F36F9D"/>
    <w:rsid w:val="00F37B03"/>
    <w:rsid w:val="00F40831"/>
    <w:rsid w:val="00F41AC9"/>
    <w:rsid w:val="00F4327C"/>
    <w:rsid w:val="00F44713"/>
    <w:rsid w:val="00F469E2"/>
    <w:rsid w:val="00F528DF"/>
    <w:rsid w:val="00F55C39"/>
    <w:rsid w:val="00F55E06"/>
    <w:rsid w:val="00F568DB"/>
    <w:rsid w:val="00F6037F"/>
    <w:rsid w:val="00F6293F"/>
    <w:rsid w:val="00F62A92"/>
    <w:rsid w:val="00F64F21"/>
    <w:rsid w:val="00F661FF"/>
    <w:rsid w:val="00F67BD5"/>
    <w:rsid w:val="00F727BD"/>
    <w:rsid w:val="00F73EA2"/>
    <w:rsid w:val="00F76BAD"/>
    <w:rsid w:val="00F77DF2"/>
    <w:rsid w:val="00F82FD5"/>
    <w:rsid w:val="00F85B07"/>
    <w:rsid w:val="00F91164"/>
    <w:rsid w:val="00F95DE9"/>
    <w:rsid w:val="00F9679A"/>
    <w:rsid w:val="00FA17C1"/>
    <w:rsid w:val="00FA47F4"/>
    <w:rsid w:val="00FB5CA6"/>
    <w:rsid w:val="00FB61B7"/>
    <w:rsid w:val="00FD178B"/>
    <w:rsid w:val="00FD5AA6"/>
    <w:rsid w:val="00FD631A"/>
    <w:rsid w:val="00FE5B68"/>
    <w:rsid w:val="00FE5B90"/>
    <w:rsid w:val="00FF092D"/>
    <w:rsid w:val="00FF25B3"/>
    <w:rsid w:val="00FF49F3"/>
    <w:rsid w:val="00FF5B04"/>
    <w:rsid w:val="00FF673C"/>
    <w:rsid w:val="00FF6E5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9026">
      <o:colormenu v:ext="edit" fillcolor="#0070c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5052"/>
    <w:pPr>
      <w:spacing w:after="180" w:line="274" w:lineRule="auto"/>
    </w:pPr>
    <w:rPr>
      <w:sz w:val="21"/>
    </w:rPr>
  </w:style>
  <w:style w:type="paragraph" w:styleId="Heading1">
    <w:name w:val="heading 1"/>
    <w:basedOn w:val="Normal"/>
    <w:next w:val="Normal"/>
    <w:link w:val="Heading1Char"/>
    <w:uiPriority w:val="9"/>
    <w:qFormat/>
    <w:rsid w:val="00825052"/>
    <w:pPr>
      <w:keepNext/>
      <w:keepLines/>
      <w:spacing w:before="360" w:after="0" w:line="240" w:lineRule="auto"/>
      <w:outlineLvl w:val="0"/>
    </w:pPr>
    <w:rPr>
      <w:rFonts w:asciiTheme="majorHAnsi" w:eastAsiaTheme="majorEastAsia" w:hAnsiTheme="majorHAnsi" w:cstheme="majorBidi"/>
      <w:bCs/>
      <w:color w:val="D34817" w:themeColor="accent1"/>
      <w:spacing w:val="20"/>
      <w:sz w:val="32"/>
      <w:szCs w:val="28"/>
    </w:rPr>
  </w:style>
  <w:style w:type="paragraph" w:styleId="Heading2">
    <w:name w:val="heading 2"/>
    <w:basedOn w:val="Normal"/>
    <w:next w:val="Normal"/>
    <w:link w:val="Heading2Char"/>
    <w:uiPriority w:val="9"/>
    <w:unhideWhenUsed/>
    <w:qFormat/>
    <w:rsid w:val="00825052"/>
    <w:pPr>
      <w:keepNext/>
      <w:keepLines/>
      <w:spacing w:before="120" w:after="0" w:line="240" w:lineRule="auto"/>
      <w:outlineLvl w:val="1"/>
    </w:pPr>
    <w:rPr>
      <w:rFonts w:eastAsiaTheme="majorEastAsia" w:cstheme="majorBidi"/>
      <w:b/>
      <w:bCs/>
      <w:color w:val="D34817" w:themeColor="accent1"/>
      <w:sz w:val="28"/>
      <w:szCs w:val="26"/>
    </w:rPr>
  </w:style>
  <w:style w:type="paragraph" w:styleId="Heading3">
    <w:name w:val="heading 3"/>
    <w:basedOn w:val="Normal"/>
    <w:next w:val="Normal"/>
    <w:link w:val="Heading3Char"/>
    <w:uiPriority w:val="9"/>
    <w:unhideWhenUsed/>
    <w:qFormat/>
    <w:rsid w:val="00825052"/>
    <w:pPr>
      <w:keepNext/>
      <w:keepLines/>
      <w:spacing w:before="20" w:after="0" w:line="240" w:lineRule="auto"/>
      <w:outlineLvl w:val="2"/>
    </w:pPr>
    <w:rPr>
      <w:rFonts w:asciiTheme="majorHAnsi" w:eastAsiaTheme="majorEastAsia" w:hAnsiTheme="majorHAnsi" w:cstheme="majorBidi"/>
      <w:bCs/>
      <w:color w:val="696464" w:themeColor="text2"/>
      <w:spacing w:val="14"/>
      <w:sz w:val="24"/>
    </w:rPr>
  </w:style>
  <w:style w:type="paragraph" w:styleId="Heading4">
    <w:name w:val="heading 4"/>
    <w:basedOn w:val="Normal"/>
    <w:next w:val="Normal"/>
    <w:link w:val="Heading4Char"/>
    <w:uiPriority w:val="9"/>
    <w:unhideWhenUsed/>
    <w:qFormat/>
    <w:rsid w:val="00825052"/>
    <w:pPr>
      <w:keepNext/>
      <w:keepLines/>
      <w:spacing w:before="200" w:after="0"/>
      <w:outlineLvl w:val="3"/>
    </w:pPr>
    <w:rPr>
      <w:rFonts w:eastAsiaTheme="majorEastAsia" w:cstheme="majorBidi"/>
      <w:b/>
      <w:bCs/>
      <w:i/>
      <w:iCs/>
      <w:color w:val="000000"/>
      <w:sz w:val="24"/>
    </w:rPr>
  </w:style>
  <w:style w:type="paragraph" w:styleId="Heading5">
    <w:name w:val="heading 5"/>
    <w:basedOn w:val="Normal"/>
    <w:next w:val="Normal"/>
    <w:link w:val="Heading5Char"/>
    <w:uiPriority w:val="9"/>
    <w:unhideWhenUsed/>
    <w:qFormat/>
    <w:rsid w:val="00825052"/>
    <w:pPr>
      <w:keepNext/>
      <w:keepLines/>
      <w:spacing w:before="200" w:after="0"/>
      <w:outlineLvl w:val="4"/>
    </w:pPr>
    <w:rPr>
      <w:rFonts w:asciiTheme="majorHAnsi" w:eastAsiaTheme="majorEastAsia" w:hAnsiTheme="majorHAnsi" w:cstheme="majorBidi"/>
      <w:color w:val="000000"/>
      <w:sz w:val="22"/>
    </w:rPr>
  </w:style>
  <w:style w:type="paragraph" w:styleId="Heading6">
    <w:name w:val="heading 6"/>
    <w:basedOn w:val="Normal"/>
    <w:next w:val="Normal"/>
    <w:link w:val="Heading6Char"/>
    <w:uiPriority w:val="9"/>
    <w:semiHidden/>
    <w:unhideWhenUsed/>
    <w:qFormat/>
    <w:rsid w:val="00825052"/>
    <w:pPr>
      <w:keepNext/>
      <w:keepLines/>
      <w:spacing w:before="200" w:after="0"/>
      <w:outlineLvl w:val="5"/>
    </w:pPr>
    <w:rPr>
      <w:rFonts w:asciiTheme="majorHAnsi" w:eastAsiaTheme="majorEastAsia" w:hAnsiTheme="majorHAnsi" w:cstheme="majorBidi"/>
      <w:iCs/>
      <w:color w:val="D34817" w:themeColor="accent1"/>
      <w:sz w:val="22"/>
    </w:rPr>
  </w:style>
  <w:style w:type="paragraph" w:styleId="Heading7">
    <w:name w:val="heading 7"/>
    <w:basedOn w:val="Normal"/>
    <w:next w:val="Normal"/>
    <w:link w:val="Heading7Char"/>
    <w:uiPriority w:val="9"/>
    <w:semiHidden/>
    <w:unhideWhenUsed/>
    <w:qFormat/>
    <w:rsid w:val="00825052"/>
    <w:pPr>
      <w:keepNext/>
      <w:keepLines/>
      <w:spacing w:before="200" w:after="0"/>
      <w:outlineLvl w:val="6"/>
    </w:pPr>
    <w:rPr>
      <w:rFonts w:asciiTheme="majorHAnsi" w:eastAsiaTheme="majorEastAsia" w:hAnsiTheme="majorHAnsi" w:cstheme="majorBidi"/>
      <w:i/>
      <w:iCs/>
      <w:color w:val="000000"/>
      <w:sz w:val="22"/>
    </w:rPr>
  </w:style>
  <w:style w:type="paragraph" w:styleId="Heading8">
    <w:name w:val="heading 8"/>
    <w:basedOn w:val="Normal"/>
    <w:next w:val="Normal"/>
    <w:link w:val="Heading8Char"/>
    <w:uiPriority w:val="9"/>
    <w:semiHidden/>
    <w:unhideWhenUsed/>
    <w:qFormat/>
    <w:rsid w:val="00825052"/>
    <w:pPr>
      <w:keepNext/>
      <w:keepLines/>
      <w:spacing w:before="200" w:after="0"/>
      <w:outlineLvl w:val="7"/>
    </w:pPr>
    <w:rPr>
      <w:rFonts w:asciiTheme="majorHAnsi" w:eastAsiaTheme="majorEastAsia" w:hAnsiTheme="majorHAnsi" w:cstheme="majorBidi"/>
      <w:color w:val="000000"/>
      <w:sz w:val="20"/>
      <w:szCs w:val="20"/>
    </w:rPr>
  </w:style>
  <w:style w:type="paragraph" w:styleId="Heading9">
    <w:name w:val="heading 9"/>
    <w:basedOn w:val="Normal"/>
    <w:next w:val="Normal"/>
    <w:link w:val="Heading9Char"/>
    <w:uiPriority w:val="9"/>
    <w:semiHidden/>
    <w:unhideWhenUsed/>
    <w:qFormat/>
    <w:rsid w:val="00825052"/>
    <w:pPr>
      <w:keepNext/>
      <w:keepLines/>
      <w:spacing w:before="200" w:after="0"/>
      <w:outlineLvl w:val="8"/>
    </w:pPr>
    <w:rPr>
      <w:rFonts w:asciiTheme="majorHAnsi" w:eastAsiaTheme="majorEastAsia" w:hAnsiTheme="majorHAnsi" w:cstheme="majorBidi"/>
      <w:i/>
      <w:i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5052"/>
    <w:rPr>
      <w:rFonts w:asciiTheme="majorHAnsi" w:eastAsiaTheme="majorEastAsia" w:hAnsiTheme="majorHAnsi" w:cstheme="majorBidi"/>
      <w:bCs/>
      <w:color w:val="D34817" w:themeColor="accent1"/>
      <w:spacing w:val="20"/>
      <w:sz w:val="32"/>
      <w:szCs w:val="28"/>
    </w:rPr>
  </w:style>
  <w:style w:type="character" w:customStyle="1" w:styleId="Heading2Char">
    <w:name w:val="Heading 2 Char"/>
    <w:basedOn w:val="DefaultParagraphFont"/>
    <w:link w:val="Heading2"/>
    <w:uiPriority w:val="9"/>
    <w:rsid w:val="00825052"/>
    <w:rPr>
      <w:rFonts w:eastAsiaTheme="majorEastAsia" w:cstheme="majorBidi"/>
      <w:b/>
      <w:bCs/>
      <w:color w:val="D34817" w:themeColor="accent1"/>
      <w:sz w:val="28"/>
      <w:szCs w:val="26"/>
    </w:rPr>
  </w:style>
  <w:style w:type="character" w:customStyle="1" w:styleId="Heading3Char">
    <w:name w:val="Heading 3 Char"/>
    <w:basedOn w:val="DefaultParagraphFont"/>
    <w:link w:val="Heading3"/>
    <w:uiPriority w:val="9"/>
    <w:rsid w:val="00825052"/>
    <w:rPr>
      <w:rFonts w:asciiTheme="majorHAnsi" w:eastAsiaTheme="majorEastAsia" w:hAnsiTheme="majorHAnsi" w:cstheme="majorBidi"/>
      <w:bCs/>
      <w:color w:val="696464" w:themeColor="text2"/>
      <w:spacing w:val="14"/>
      <w:sz w:val="24"/>
    </w:rPr>
  </w:style>
  <w:style w:type="character" w:customStyle="1" w:styleId="Heading4Char">
    <w:name w:val="Heading 4 Char"/>
    <w:basedOn w:val="DefaultParagraphFont"/>
    <w:link w:val="Heading4"/>
    <w:uiPriority w:val="9"/>
    <w:rsid w:val="00825052"/>
    <w:rPr>
      <w:rFonts w:eastAsiaTheme="majorEastAsia" w:cstheme="majorBidi"/>
      <w:b/>
      <w:bCs/>
      <w:i/>
      <w:iCs/>
      <w:color w:val="000000"/>
      <w:sz w:val="24"/>
    </w:rPr>
  </w:style>
  <w:style w:type="character" w:customStyle="1" w:styleId="Heading5Char">
    <w:name w:val="Heading 5 Char"/>
    <w:basedOn w:val="DefaultParagraphFont"/>
    <w:link w:val="Heading5"/>
    <w:uiPriority w:val="9"/>
    <w:rsid w:val="00825052"/>
    <w:rPr>
      <w:rFonts w:asciiTheme="majorHAnsi" w:eastAsiaTheme="majorEastAsia" w:hAnsiTheme="majorHAnsi" w:cstheme="majorBidi"/>
      <w:color w:val="000000"/>
    </w:rPr>
  </w:style>
  <w:style w:type="character" w:customStyle="1" w:styleId="Heading6Char">
    <w:name w:val="Heading 6 Char"/>
    <w:basedOn w:val="DefaultParagraphFont"/>
    <w:link w:val="Heading6"/>
    <w:uiPriority w:val="9"/>
    <w:semiHidden/>
    <w:rsid w:val="00825052"/>
    <w:rPr>
      <w:rFonts w:asciiTheme="majorHAnsi" w:eastAsiaTheme="majorEastAsia" w:hAnsiTheme="majorHAnsi" w:cstheme="majorBidi"/>
      <w:iCs/>
      <w:color w:val="D34817" w:themeColor="accent1"/>
    </w:rPr>
  </w:style>
  <w:style w:type="character" w:customStyle="1" w:styleId="Heading7Char">
    <w:name w:val="Heading 7 Char"/>
    <w:basedOn w:val="DefaultParagraphFont"/>
    <w:link w:val="Heading7"/>
    <w:uiPriority w:val="9"/>
    <w:semiHidden/>
    <w:rsid w:val="00825052"/>
    <w:rPr>
      <w:rFonts w:asciiTheme="majorHAnsi" w:eastAsiaTheme="majorEastAsia" w:hAnsiTheme="majorHAnsi" w:cstheme="majorBidi"/>
      <w:i/>
      <w:iCs/>
      <w:color w:val="000000"/>
    </w:rPr>
  </w:style>
  <w:style w:type="character" w:customStyle="1" w:styleId="Heading8Char">
    <w:name w:val="Heading 8 Char"/>
    <w:basedOn w:val="DefaultParagraphFont"/>
    <w:link w:val="Heading8"/>
    <w:uiPriority w:val="9"/>
    <w:semiHidden/>
    <w:rsid w:val="00825052"/>
    <w:rPr>
      <w:rFonts w:asciiTheme="majorHAnsi" w:eastAsiaTheme="majorEastAsia" w:hAnsiTheme="majorHAnsi" w:cstheme="majorBidi"/>
      <w:color w:val="000000"/>
      <w:sz w:val="20"/>
      <w:szCs w:val="20"/>
    </w:rPr>
  </w:style>
  <w:style w:type="character" w:customStyle="1" w:styleId="Heading9Char">
    <w:name w:val="Heading 9 Char"/>
    <w:basedOn w:val="DefaultParagraphFont"/>
    <w:link w:val="Heading9"/>
    <w:uiPriority w:val="9"/>
    <w:semiHidden/>
    <w:rsid w:val="00825052"/>
    <w:rPr>
      <w:rFonts w:asciiTheme="majorHAnsi" w:eastAsiaTheme="majorEastAsia" w:hAnsiTheme="majorHAnsi" w:cstheme="majorBidi"/>
      <w:i/>
      <w:iCs/>
      <w:color w:val="000000"/>
      <w:sz w:val="20"/>
      <w:szCs w:val="20"/>
    </w:rPr>
  </w:style>
  <w:style w:type="paragraph" w:styleId="Caption">
    <w:name w:val="caption"/>
    <w:basedOn w:val="Normal"/>
    <w:next w:val="Normal"/>
    <w:unhideWhenUsed/>
    <w:qFormat/>
    <w:rsid w:val="00825052"/>
    <w:pPr>
      <w:spacing w:line="240" w:lineRule="auto"/>
    </w:pPr>
    <w:rPr>
      <w:rFonts w:asciiTheme="majorHAnsi" w:eastAsiaTheme="minorEastAsia" w:hAnsiTheme="majorHAnsi"/>
      <w:bCs/>
      <w:smallCaps/>
      <w:color w:val="696464" w:themeColor="text2"/>
      <w:spacing w:val="6"/>
      <w:sz w:val="22"/>
      <w:szCs w:val="18"/>
      <w:lang w:bidi="hi-IN"/>
    </w:rPr>
  </w:style>
  <w:style w:type="paragraph" w:styleId="Title">
    <w:name w:val="Title"/>
    <w:basedOn w:val="Normal"/>
    <w:next w:val="Normal"/>
    <w:link w:val="TitleChar"/>
    <w:uiPriority w:val="10"/>
    <w:qFormat/>
    <w:rsid w:val="00825052"/>
    <w:pPr>
      <w:spacing w:after="120" w:line="240" w:lineRule="auto"/>
      <w:contextualSpacing/>
    </w:pPr>
    <w:rPr>
      <w:rFonts w:asciiTheme="majorHAnsi" w:eastAsiaTheme="majorEastAsia" w:hAnsiTheme="majorHAnsi" w:cstheme="majorBidi"/>
      <w:color w:val="696464" w:themeColor="text2"/>
      <w:spacing w:val="30"/>
      <w:kern w:val="28"/>
      <w:sz w:val="96"/>
      <w:szCs w:val="52"/>
    </w:rPr>
  </w:style>
  <w:style w:type="character" w:customStyle="1" w:styleId="TitleChar">
    <w:name w:val="Title Char"/>
    <w:basedOn w:val="DefaultParagraphFont"/>
    <w:link w:val="Title"/>
    <w:uiPriority w:val="10"/>
    <w:rsid w:val="00825052"/>
    <w:rPr>
      <w:rFonts w:asciiTheme="majorHAnsi" w:eastAsiaTheme="majorEastAsia" w:hAnsiTheme="majorHAnsi" w:cstheme="majorBidi"/>
      <w:color w:val="696464" w:themeColor="text2"/>
      <w:spacing w:val="30"/>
      <w:kern w:val="28"/>
      <w:sz w:val="96"/>
      <w:szCs w:val="52"/>
    </w:rPr>
  </w:style>
  <w:style w:type="paragraph" w:styleId="Subtitle">
    <w:name w:val="Subtitle"/>
    <w:basedOn w:val="Normal"/>
    <w:next w:val="Normal"/>
    <w:link w:val="SubtitleChar"/>
    <w:uiPriority w:val="11"/>
    <w:qFormat/>
    <w:rsid w:val="00825052"/>
    <w:pPr>
      <w:numPr>
        <w:ilvl w:val="1"/>
      </w:numPr>
    </w:pPr>
    <w:rPr>
      <w:rFonts w:eastAsiaTheme="majorEastAsia" w:cstheme="majorBidi"/>
      <w:iCs/>
      <w:color w:val="696464" w:themeColor="text2"/>
      <w:sz w:val="40"/>
      <w:szCs w:val="24"/>
      <w:lang w:bidi="hi-IN"/>
    </w:rPr>
  </w:style>
  <w:style w:type="character" w:customStyle="1" w:styleId="SubtitleChar">
    <w:name w:val="Subtitle Char"/>
    <w:basedOn w:val="DefaultParagraphFont"/>
    <w:link w:val="Subtitle"/>
    <w:uiPriority w:val="11"/>
    <w:rsid w:val="00825052"/>
    <w:rPr>
      <w:rFonts w:eastAsiaTheme="majorEastAsia" w:cstheme="majorBidi"/>
      <w:iCs/>
      <w:color w:val="696464" w:themeColor="text2"/>
      <w:sz w:val="40"/>
      <w:szCs w:val="24"/>
      <w:lang w:bidi="hi-IN"/>
    </w:rPr>
  </w:style>
  <w:style w:type="character" w:styleId="Strong">
    <w:name w:val="Strong"/>
    <w:basedOn w:val="DefaultParagraphFont"/>
    <w:uiPriority w:val="22"/>
    <w:qFormat/>
    <w:rsid w:val="00825052"/>
    <w:rPr>
      <w:b w:val="0"/>
      <w:bCs/>
      <w:i/>
      <w:color w:val="696464" w:themeColor="text2"/>
    </w:rPr>
  </w:style>
  <w:style w:type="character" w:styleId="Emphasis">
    <w:name w:val="Emphasis"/>
    <w:basedOn w:val="DefaultParagraphFont"/>
    <w:uiPriority w:val="20"/>
    <w:qFormat/>
    <w:rsid w:val="00825052"/>
    <w:rPr>
      <w:b/>
      <w:i/>
      <w:iCs/>
    </w:rPr>
  </w:style>
  <w:style w:type="paragraph" w:styleId="NoSpacing">
    <w:name w:val="No Spacing"/>
    <w:link w:val="NoSpacingChar"/>
    <w:uiPriority w:val="1"/>
    <w:qFormat/>
    <w:rsid w:val="00825052"/>
    <w:pPr>
      <w:spacing w:after="0" w:line="240" w:lineRule="auto"/>
    </w:pPr>
  </w:style>
  <w:style w:type="character" w:customStyle="1" w:styleId="NoSpacingChar">
    <w:name w:val="No Spacing Char"/>
    <w:basedOn w:val="DefaultParagraphFont"/>
    <w:link w:val="NoSpacing"/>
    <w:uiPriority w:val="1"/>
    <w:rsid w:val="00825052"/>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825052"/>
    <w:pPr>
      <w:spacing w:line="240" w:lineRule="auto"/>
      <w:ind w:left="720" w:hanging="288"/>
      <w:contextualSpacing/>
    </w:pPr>
    <w:rPr>
      <w:color w:val="696464" w:themeColor="text2"/>
    </w:rPr>
  </w:style>
  <w:style w:type="paragraph" w:styleId="Quote">
    <w:name w:val="Quote"/>
    <w:basedOn w:val="Normal"/>
    <w:next w:val="Normal"/>
    <w:link w:val="QuoteChar"/>
    <w:uiPriority w:val="29"/>
    <w:qFormat/>
    <w:rsid w:val="00825052"/>
    <w:pPr>
      <w:spacing w:after="0" w:line="360" w:lineRule="auto"/>
      <w:jc w:val="center"/>
    </w:pPr>
    <w:rPr>
      <w:rFonts w:eastAsiaTheme="minorEastAsia"/>
      <w:b/>
      <w:i/>
      <w:iCs/>
      <w:color w:val="D34817" w:themeColor="accent1"/>
      <w:sz w:val="26"/>
      <w:lang w:bidi="hi-IN"/>
    </w:rPr>
  </w:style>
  <w:style w:type="character" w:customStyle="1" w:styleId="QuoteChar">
    <w:name w:val="Quote Char"/>
    <w:basedOn w:val="DefaultParagraphFont"/>
    <w:link w:val="Quote"/>
    <w:uiPriority w:val="29"/>
    <w:rsid w:val="00825052"/>
    <w:rPr>
      <w:rFonts w:eastAsiaTheme="minorEastAsia"/>
      <w:b/>
      <w:i/>
      <w:iCs/>
      <w:color w:val="D34817" w:themeColor="accent1"/>
      <w:sz w:val="26"/>
      <w:lang w:bidi="hi-IN"/>
    </w:rPr>
  </w:style>
  <w:style w:type="paragraph" w:styleId="IntenseQuote">
    <w:name w:val="Intense Quote"/>
    <w:basedOn w:val="Normal"/>
    <w:next w:val="Normal"/>
    <w:link w:val="IntenseQuoteChar"/>
    <w:uiPriority w:val="30"/>
    <w:qFormat/>
    <w:rsid w:val="00825052"/>
    <w:pPr>
      <w:pBdr>
        <w:top w:val="single" w:sz="36" w:space="8" w:color="D34817" w:themeColor="accent1"/>
        <w:left w:val="single" w:sz="36" w:space="8" w:color="D34817" w:themeColor="accent1"/>
        <w:bottom w:val="single" w:sz="36" w:space="8" w:color="D34817" w:themeColor="accent1"/>
        <w:right w:val="single" w:sz="36" w:space="8" w:color="D34817" w:themeColor="accent1"/>
      </w:pBdr>
      <w:shd w:val="clear" w:color="auto" w:fill="D34817" w:themeFill="accent1"/>
      <w:spacing w:before="200" w:after="200" w:line="360" w:lineRule="auto"/>
      <w:ind w:left="259" w:right="259"/>
      <w:jc w:val="center"/>
    </w:pPr>
    <w:rPr>
      <w:rFonts w:asciiTheme="majorHAnsi" w:eastAsiaTheme="minorEastAsia" w:hAnsiTheme="majorHAnsi"/>
      <w:bCs/>
      <w:iCs/>
      <w:color w:val="FFFFFF" w:themeColor="background1"/>
      <w:sz w:val="28"/>
      <w:lang w:bidi="hi-IN"/>
    </w:rPr>
  </w:style>
  <w:style w:type="character" w:customStyle="1" w:styleId="IntenseQuoteChar">
    <w:name w:val="Intense Quote Char"/>
    <w:basedOn w:val="DefaultParagraphFont"/>
    <w:link w:val="IntenseQuote"/>
    <w:uiPriority w:val="30"/>
    <w:rsid w:val="00825052"/>
    <w:rPr>
      <w:rFonts w:asciiTheme="majorHAnsi" w:eastAsiaTheme="minorEastAsia" w:hAnsiTheme="majorHAnsi"/>
      <w:bCs/>
      <w:iCs/>
      <w:color w:val="FFFFFF" w:themeColor="background1"/>
      <w:sz w:val="28"/>
      <w:shd w:val="clear" w:color="auto" w:fill="D34817" w:themeFill="accent1"/>
      <w:lang w:bidi="hi-IN"/>
    </w:rPr>
  </w:style>
  <w:style w:type="character" w:styleId="SubtleEmphasis">
    <w:name w:val="Subtle Emphasis"/>
    <w:basedOn w:val="DefaultParagraphFont"/>
    <w:uiPriority w:val="19"/>
    <w:qFormat/>
    <w:rsid w:val="00825052"/>
    <w:rPr>
      <w:i/>
      <w:iCs/>
      <w:color w:val="000000"/>
    </w:rPr>
  </w:style>
  <w:style w:type="character" w:styleId="IntenseEmphasis">
    <w:name w:val="Intense Emphasis"/>
    <w:basedOn w:val="DefaultParagraphFont"/>
    <w:uiPriority w:val="21"/>
    <w:qFormat/>
    <w:rsid w:val="00825052"/>
    <w:rPr>
      <w:b/>
      <w:bCs/>
      <w:i/>
      <w:iCs/>
      <w:color w:val="D34817" w:themeColor="accent1"/>
    </w:rPr>
  </w:style>
  <w:style w:type="character" w:styleId="SubtleReference">
    <w:name w:val="Subtle Reference"/>
    <w:basedOn w:val="DefaultParagraphFont"/>
    <w:uiPriority w:val="31"/>
    <w:qFormat/>
    <w:rsid w:val="00825052"/>
    <w:rPr>
      <w:smallCaps/>
      <w:color w:val="000000"/>
      <w:u w:val="single"/>
    </w:rPr>
  </w:style>
  <w:style w:type="character" w:styleId="IntenseReference">
    <w:name w:val="Intense Reference"/>
    <w:basedOn w:val="DefaultParagraphFont"/>
    <w:uiPriority w:val="32"/>
    <w:qFormat/>
    <w:rsid w:val="00825052"/>
    <w:rPr>
      <w:b w:val="0"/>
      <w:bCs/>
      <w:smallCaps/>
      <w:color w:val="D34817" w:themeColor="accent1"/>
      <w:spacing w:val="5"/>
      <w:u w:val="single"/>
    </w:rPr>
  </w:style>
  <w:style w:type="character" w:styleId="BookTitle">
    <w:name w:val="Book Title"/>
    <w:basedOn w:val="DefaultParagraphFont"/>
    <w:uiPriority w:val="33"/>
    <w:qFormat/>
    <w:rsid w:val="00825052"/>
    <w:rPr>
      <w:b/>
      <w:bCs/>
      <w:caps/>
      <w:smallCaps w:val="0"/>
      <w:color w:val="696464" w:themeColor="text2"/>
      <w:spacing w:val="10"/>
    </w:rPr>
  </w:style>
  <w:style w:type="paragraph" w:styleId="TOCHeading">
    <w:name w:val="TOC Heading"/>
    <w:basedOn w:val="Heading1"/>
    <w:next w:val="Normal"/>
    <w:uiPriority w:val="39"/>
    <w:semiHidden/>
    <w:unhideWhenUsed/>
    <w:qFormat/>
    <w:rsid w:val="00825052"/>
    <w:pPr>
      <w:spacing w:before="480" w:line="264" w:lineRule="auto"/>
      <w:outlineLvl w:val="9"/>
    </w:pPr>
    <w:rPr>
      <w:b/>
    </w:rPr>
  </w:style>
  <w:style w:type="table" w:styleId="TableGrid">
    <w:name w:val="Table Grid"/>
    <w:basedOn w:val="TableNormal"/>
    <w:uiPriority w:val="59"/>
    <w:rsid w:val="005C00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C0031"/>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C0031"/>
    <w:rPr>
      <w:rFonts w:ascii="Lucida Grande" w:hAnsi="Lucida Grande"/>
      <w:sz w:val="18"/>
      <w:szCs w:val="18"/>
    </w:rPr>
  </w:style>
  <w:style w:type="paragraph" w:styleId="FootnoteText">
    <w:name w:val="footnote text"/>
    <w:aliases w:val="fn"/>
    <w:basedOn w:val="Normal"/>
    <w:link w:val="FootnoteTextChar"/>
    <w:unhideWhenUsed/>
    <w:rsid w:val="00CB5625"/>
    <w:pPr>
      <w:spacing w:after="0" w:line="240" w:lineRule="auto"/>
    </w:pPr>
    <w:rPr>
      <w:sz w:val="24"/>
      <w:szCs w:val="24"/>
    </w:rPr>
  </w:style>
  <w:style w:type="character" w:customStyle="1" w:styleId="FootnoteTextChar">
    <w:name w:val="Footnote Text Char"/>
    <w:aliases w:val="fn Char"/>
    <w:basedOn w:val="DefaultParagraphFont"/>
    <w:link w:val="FootnoteText"/>
    <w:rsid w:val="00CB5625"/>
    <w:rPr>
      <w:sz w:val="24"/>
      <w:szCs w:val="24"/>
    </w:rPr>
  </w:style>
  <w:style w:type="character" w:styleId="FootnoteReference">
    <w:name w:val="footnote reference"/>
    <w:basedOn w:val="DefaultParagraphFont"/>
    <w:uiPriority w:val="99"/>
    <w:unhideWhenUsed/>
    <w:rsid w:val="00CB5625"/>
    <w:rPr>
      <w:vertAlign w:val="superscript"/>
    </w:rPr>
  </w:style>
  <w:style w:type="paragraph" w:styleId="Header">
    <w:name w:val="header"/>
    <w:basedOn w:val="Normal"/>
    <w:link w:val="HeaderChar"/>
    <w:uiPriority w:val="99"/>
    <w:unhideWhenUsed/>
    <w:rsid w:val="00C53969"/>
    <w:pPr>
      <w:tabs>
        <w:tab w:val="center" w:pos="4320"/>
        <w:tab w:val="right" w:pos="8640"/>
      </w:tabs>
      <w:spacing w:after="0" w:line="240" w:lineRule="auto"/>
    </w:pPr>
  </w:style>
  <w:style w:type="character" w:customStyle="1" w:styleId="HeaderChar">
    <w:name w:val="Header Char"/>
    <w:basedOn w:val="DefaultParagraphFont"/>
    <w:link w:val="Header"/>
    <w:uiPriority w:val="99"/>
    <w:rsid w:val="00C53969"/>
    <w:rPr>
      <w:sz w:val="21"/>
    </w:rPr>
  </w:style>
  <w:style w:type="paragraph" w:styleId="Footer">
    <w:name w:val="footer"/>
    <w:basedOn w:val="Normal"/>
    <w:link w:val="FooterChar"/>
    <w:uiPriority w:val="99"/>
    <w:unhideWhenUsed/>
    <w:rsid w:val="00C53969"/>
    <w:pPr>
      <w:tabs>
        <w:tab w:val="center" w:pos="4320"/>
        <w:tab w:val="right" w:pos="8640"/>
      </w:tabs>
      <w:spacing w:after="0" w:line="240" w:lineRule="auto"/>
    </w:pPr>
  </w:style>
  <w:style w:type="character" w:customStyle="1" w:styleId="FooterChar">
    <w:name w:val="Footer Char"/>
    <w:basedOn w:val="DefaultParagraphFont"/>
    <w:link w:val="Footer"/>
    <w:uiPriority w:val="99"/>
    <w:rsid w:val="00C53969"/>
    <w:rPr>
      <w:sz w:val="21"/>
    </w:rPr>
  </w:style>
  <w:style w:type="paragraph" w:styleId="BodyText3">
    <w:name w:val="Body Text 3"/>
    <w:basedOn w:val="Normal"/>
    <w:link w:val="BodyText3Char"/>
    <w:uiPriority w:val="99"/>
    <w:semiHidden/>
    <w:unhideWhenUsed/>
    <w:rsid w:val="003A46D3"/>
    <w:pPr>
      <w:bidi/>
      <w:spacing w:after="120" w:line="240" w:lineRule="auto"/>
    </w:pPr>
    <w:rPr>
      <w:rFonts w:ascii="Times New Roman" w:eastAsia="Times New Roman" w:hAnsi="Times New Roman" w:cs="Times New Roman"/>
      <w:sz w:val="16"/>
      <w:szCs w:val="16"/>
      <w:lang w:eastAsia="ar-SA"/>
    </w:rPr>
  </w:style>
  <w:style w:type="character" w:customStyle="1" w:styleId="BodyText3Char">
    <w:name w:val="Body Text 3 Char"/>
    <w:basedOn w:val="DefaultParagraphFont"/>
    <w:link w:val="BodyText3"/>
    <w:uiPriority w:val="99"/>
    <w:semiHidden/>
    <w:rsid w:val="003A46D3"/>
    <w:rPr>
      <w:rFonts w:ascii="Times New Roman" w:eastAsia="Times New Roman" w:hAnsi="Times New Roman" w:cs="Times New Roman"/>
      <w:sz w:val="16"/>
      <w:szCs w:val="16"/>
      <w:lang w:eastAsia="ar-SA"/>
    </w:rPr>
  </w:style>
  <w:style w:type="character" w:styleId="CommentReference">
    <w:name w:val="annotation reference"/>
    <w:basedOn w:val="DefaultParagraphFont"/>
    <w:uiPriority w:val="99"/>
    <w:semiHidden/>
    <w:unhideWhenUsed/>
    <w:rsid w:val="00674122"/>
    <w:rPr>
      <w:sz w:val="16"/>
      <w:szCs w:val="16"/>
    </w:rPr>
  </w:style>
  <w:style w:type="paragraph" w:styleId="CommentText">
    <w:name w:val="annotation text"/>
    <w:basedOn w:val="Normal"/>
    <w:link w:val="CommentTextChar"/>
    <w:uiPriority w:val="99"/>
    <w:semiHidden/>
    <w:unhideWhenUsed/>
    <w:rsid w:val="00674122"/>
    <w:pPr>
      <w:spacing w:line="240" w:lineRule="auto"/>
    </w:pPr>
    <w:rPr>
      <w:sz w:val="20"/>
      <w:szCs w:val="20"/>
    </w:rPr>
  </w:style>
  <w:style w:type="character" w:customStyle="1" w:styleId="CommentTextChar">
    <w:name w:val="Comment Text Char"/>
    <w:basedOn w:val="DefaultParagraphFont"/>
    <w:link w:val="CommentText"/>
    <w:uiPriority w:val="99"/>
    <w:semiHidden/>
    <w:rsid w:val="00674122"/>
    <w:rPr>
      <w:sz w:val="20"/>
      <w:szCs w:val="20"/>
    </w:rPr>
  </w:style>
  <w:style w:type="paragraph" w:styleId="CommentSubject">
    <w:name w:val="annotation subject"/>
    <w:basedOn w:val="CommentText"/>
    <w:next w:val="CommentText"/>
    <w:link w:val="CommentSubjectChar"/>
    <w:uiPriority w:val="99"/>
    <w:semiHidden/>
    <w:unhideWhenUsed/>
    <w:rsid w:val="00674122"/>
    <w:rPr>
      <w:b/>
      <w:bCs/>
    </w:rPr>
  </w:style>
  <w:style w:type="character" w:customStyle="1" w:styleId="CommentSubjectChar">
    <w:name w:val="Comment Subject Char"/>
    <w:basedOn w:val="CommentTextChar"/>
    <w:link w:val="CommentSubject"/>
    <w:uiPriority w:val="99"/>
    <w:semiHidden/>
    <w:rsid w:val="00674122"/>
    <w:rPr>
      <w:b/>
      <w:bCs/>
      <w:sz w:val="20"/>
      <w:szCs w:val="20"/>
    </w:rPr>
  </w:style>
  <w:style w:type="character" w:customStyle="1" w:styleId="hps">
    <w:name w:val="hps"/>
    <w:basedOn w:val="DefaultParagraphFont"/>
    <w:rsid w:val="00F64F21"/>
  </w:style>
  <w:style w:type="paragraph" w:styleId="TOC1">
    <w:name w:val="toc 1"/>
    <w:basedOn w:val="Normal"/>
    <w:next w:val="Normal"/>
    <w:autoRedefine/>
    <w:uiPriority w:val="39"/>
    <w:unhideWhenUsed/>
    <w:rsid w:val="002B67EF"/>
    <w:pPr>
      <w:spacing w:after="100"/>
    </w:pPr>
  </w:style>
  <w:style w:type="paragraph" w:styleId="TOC2">
    <w:name w:val="toc 2"/>
    <w:basedOn w:val="Normal"/>
    <w:next w:val="Normal"/>
    <w:autoRedefine/>
    <w:uiPriority w:val="39"/>
    <w:unhideWhenUsed/>
    <w:rsid w:val="002B67EF"/>
    <w:pPr>
      <w:spacing w:after="100"/>
      <w:ind w:left="210"/>
    </w:pPr>
  </w:style>
  <w:style w:type="paragraph" w:styleId="TOC3">
    <w:name w:val="toc 3"/>
    <w:basedOn w:val="Normal"/>
    <w:next w:val="Normal"/>
    <w:autoRedefine/>
    <w:uiPriority w:val="39"/>
    <w:unhideWhenUsed/>
    <w:rsid w:val="002B67EF"/>
    <w:pPr>
      <w:spacing w:after="100"/>
      <w:ind w:left="420"/>
    </w:pPr>
  </w:style>
  <w:style w:type="character" w:styleId="Hyperlink">
    <w:name w:val="Hyperlink"/>
    <w:basedOn w:val="DefaultParagraphFont"/>
    <w:uiPriority w:val="99"/>
    <w:unhideWhenUsed/>
    <w:rsid w:val="002B67EF"/>
    <w:rPr>
      <w:color w:val="CC9900" w:themeColor="hyperlink"/>
      <w:u w:val="single"/>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link w:val="ListParagraph"/>
    <w:uiPriority w:val="34"/>
    <w:qFormat/>
    <w:locked/>
    <w:rsid w:val="00274327"/>
    <w:rPr>
      <w:color w:val="696464" w:themeColor="text2"/>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5052"/>
    <w:pPr>
      <w:spacing w:after="180" w:line="274" w:lineRule="auto"/>
    </w:pPr>
    <w:rPr>
      <w:sz w:val="21"/>
    </w:rPr>
  </w:style>
  <w:style w:type="paragraph" w:styleId="Heading1">
    <w:name w:val="heading 1"/>
    <w:basedOn w:val="Normal"/>
    <w:next w:val="Normal"/>
    <w:link w:val="Heading1Char"/>
    <w:uiPriority w:val="9"/>
    <w:qFormat/>
    <w:rsid w:val="00825052"/>
    <w:pPr>
      <w:keepNext/>
      <w:keepLines/>
      <w:spacing w:before="360" w:after="0" w:line="240" w:lineRule="auto"/>
      <w:outlineLvl w:val="0"/>
    </w:pPr>
    <w:rPr>
      <w:rFonts w:asciiTheme="majorHAnsi" w:eastAsiaTheme="majorEastAsia" w:hAnsiTheme="majorHAnsi" w:cstheme="majorBidi"/>
      <w:bCs/>
      <w:color w:val="D34817" w:themeColor="accent1"/>
      <w:spacing w:val="20"/>
      <w:sz w:val="32"/>
      <w:szCs w:val="28"/>
    </w:rPr>
  </w:style>
  <w:style w:type="paragraph" w:styleId="Heading2">
    <w:name w:val="heading 2"/>
    <w:basedOn w:val="Normal"/>
    <w:next w:val="Normal"/>
    <w:link w:val="Heading2Char"/>
    <w:uiPriority w:val="9"/>
    <w:unhideWhenUsed/>
    <w:qFormat/>
    <w:rsid w:val="00825052"/>
    <w:pPr>
      <w:keepNext/>
      <w:keepLines/>
      <w:spacing w:before="120" w:after="0" w:line="240" w:lineRule="auto"/>
      <w:outlineLvl w:val="1"/>
    </w:pPr>
    <w:rPr>
      <w:rFonts w:eastAsiaTheme="majorEastAsia" w:cstheme="majorBidi"/>
      <w:b/>
      <w:bCs/>
      <w:color w:val="D34817" w:themeColor="accent1"/>
      <w:sz w:val="28"/>
      <w:szCs w:val="26"/>
    </w:rPr>
  </w:style>
  <w:style w:type="paragraph" w:styleId="Heading3">
    <w:name w:val="heading 3"/>
    <w:basedOn w:val="Normal"/>
    <w:next w:val="Normal"/>
    <w:link w:val="Heading3Char"/>
    <w:uiPriority w:val="9"/>
    <w:unhideWhenUsed/>
    <w:qFormat/>
    <w:rsid w:val="00825052"/>
    <w:pPr>
      <w:keepNext/>
      <w:keepLines/>
      <w:spacing w:before="20" w:after="0" w:line="240" w:lineRule="auto"/>
      <w:outlineLvl w:val="2"/>
    </w:pPr>
    <w:rPr>
      <w:rFonts w:asciiTheme="majorHAnsi" w:eastAsiaTheme="majorEastAsia" w:hAnsiTheme="majorHAnsi" w:cstheme="majorBidi"/>
      <w:bCs/>
      <w:color w:val="696464" w:themeColor="text2"/>
      <w:spacing w:val="14"/>
      <w:sz w:val="24"/>
    </w:rPr>
  </w:style>
  <w:style w:type="paragraph" w:styleId="Heading4">
    <w:name w:val="heading 4"/>
    <w:basedOn w:val="Normal"/>
    <w:next w:val="Normal"/>
    <w:link w:val="Heading4Char"/>
    <w:uiPriority w:val="9"/>
    <w:unhideWhenUsed/>
    <w:qFormat/>
    <w:rsid w:val="00825052"/>
    <w:pPr>
      <w:keepNext/>
      <w:keepLines/>
      <w:spacing w:before="200" w:after="0"/>
      <w:outlineLvl w:val="3"/>
    </w:pPr>
    <w:rPr>
      <w:rFonts w:eastAsiaTheme="majorEastAsia" w:cstheme="majorBidi"/>
      <w:b/>
      <w:bCs/>
      <w:i/>
      <w:iCs/>
      <w:color w:val="000000"/>
      <w:sz w:val="24"/>
    </w:rPr>
  </w:style>
  <w:style w:type="paragraph" w:styleId="Heading5">
    <w:name w:val="heading 5"/>
    <w:basedOn w:val="Normal"/>
    <w:next w:val="Normal"/>
    <w:link w:val="Heading5Char"/>
    <w:uiPriority w:val="9"/>
    <w:unhideWhenUsed/>
    <w:qFormat/>
    <w:rsid w:val="00825052"/>
    <w:pPr>
      <w:keepNext/>
      <w:keepLines/>
      <w:spacing w:before="200" w:after="0"/>
      <w:outlineLvl w:val="4"/>
    </w:pPr>
    <w:rPr>
      <w:rFonts w:asciiTheme="majorHAnsi" w:eastAsiaTheme="majorEastAsia" w:hAnsiTheme="majorHAnsi" w:cstheme="majorBidi"/>
      <w:color w:val="000000"/>
      <w:sz w:val="22"/>
    </w:rPr>
  </w:style>
  <w:style w:type="paragraph" w:styleId="Heading6">
    <w:name w:val="heading 6"/>
    <w:basedOn w:val="Normal"/>
    <w:next w:val="Normal"/>
    <w:link w:val="Heading6Char"/>
    <w:uiPriority w:val="9"/>
    <w:semiHidden/>
    <w:unhideWhenUsed/>
    <w:qFormat/>
    <w:rsid w:val="00825052"/>
    <w:pPr>
      <w:keepNext/>
      <w:keepLines/>
      <w:spacing w:before="200" w:after="0"/>
      <w:outlineLvl w:val="5"/>
    </w:pPr>
    <w:rPr>
      <w:rFonts w:asciiTheme="majorHAnsi" w:eastAsiaTheme="majorEastAsia" w:hAnsiTheme="majorHAnsi" w:cstheme="majorBidi"/>
      <w:iCs/>
      <w:color w:val="D34817" w:themeColor="accent1"/>
      <w:sz w:val="22"/>
    </w:rPr>
  </w:style>
  <w:style w:type="paragraph" w:styleId="Heading7">
    <w:name w:val="heading 7"/>
    <w:basedOn w:val="Normal"/>
    <w:next w:val="Normal"/>
    <w:link w:val="Heading7Char"/>
    <w:uiPriority w:val="9"/>
    <w:semiHidden/>
    <w:unhideWhenUsed/>
    <w:qFormat/>
    <w:rsid w:val="00825052"/>
    <w:pPr>
      <w:keepNext/>
      <w:keepLines/>
      <w:spacing w:before="200" w:after="0"/>
      <w:outlineLvl w:val="6"/>
    </w:pPr>
    <w:rPr>
      <w:rFonts w:asciiTheme="majorHAnsi" w:eastAsiaTheme="majorEastAsia" w:hAnsiTheme="majorHAnsi" w:cstheme="majorBidi"/>
      <w:i/>
      <w:iCs/>
      <w:color w:val="000000"/>
      <w:sz w:val="22"/>
    </w:rPr>
  </w:style>
  <w:style w:type="paragraph" w:styleId="Heading8">
    <w:name w:val="heading 8"/>
    <w:basedOn w:val="Normal"/>
    <w:next w:val="Normal"/>
    <w:link w:val="Heading8Char"/>
    <w:uiPriority w:val="9"/>
    <w:semiHidden/>
    <w:unhideWhenUsed/>
    <w:qFormat/>
    <w:rsid w:val="00825052"/>
    <w:pPr>
      <w:keepNext/>
      <w:keepLines/>
      <w:spacing w:before="200" w:after="0"/>
      <w:outlineLvl w:val="7"/>
    </w:pPr>
    <w:rPr>
      <w:rFonts w:asciiTheme="majorHAnsi" w:eastAsiaTheme="majorEastAsia" w:hAnsiTheme="majorHAnsi" w:cstheme="majorBidi"/>
      <w:color w:val="000000"/>
      <w:sz w:val="20"/>
      <w:szCs w:val="20"/>
    </w:rPr>
  </w:style>
  <w:style w:type="paragraph" w:styleId="Heading9">
    <w:name w:val="heading 9"/>
    <w:basedOn w:val="Normal"/>
    <w:next w:val="Normal"/>
    <w:link w:val="Heading9Char"/>
    <w:uiPriority w:val="9"/>
    <w:semiHidden/>
    <w:unhideWhenUsed/>
    <w:qFormat/>
    <w:rsid w:val="00825052"/>
    <w:pPr>
      <w:keepNext/>
      <w:keepLines/>
      <w:spacing w:before="200" w:after="0"/>
      <w:outlineLvl w:val="8"/>
    </w:pPr>
    <w:rPr>
      <w:rFonts w:asciiTheme="majorHAnsi" w:eastAsiaTheme="majorEastAsia" w:hAnsiTheme="majorHAnsi" w:cstheme="majorBidi"/>
      <w:i/>
      <w:i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5052"/>
    <w:rPr>
      <w:rFonts w:asciiTheme="majorHAnsi" w:eastAsiaTheme="majorEastAsia" w:hAnsiTheme="majorHAnsi" w:cstheme="majorBidi"/>
      <w:bCs/>
      <w:color w:val="D34817" w:themeColor="accent1"/>
      <w:spacing w:val="20"/>
      <w:sz w:val="32"/>
      <w:szCs w:val="28"/>
    </w:rPr>
  </w:style>
  <w:style w:type="character" w:customStyle="1" w:styleId="Heading2Char">
    <w:name w:val="Heading 2 Char"/>
    <w:basedOn w:val="DefaultParagraphFont"/>
    <w:link w:val="Heading2"/>
    <w:uiPriority w:val="9"/>
    <w:rsid w:val="00825052"/>
    <w:rPr>
      <w:rFonts w:eastAsiaTheme="majorEastAsia" w:cstheme="majorBidi"/>
      <w:b/>
      <w:bCs/>
      <w:color w:val="D34817" w:themeColor="accent1"/>
      <w:sz w:val="28"/>
      <w:szCs w:val="26"/>
    </w:rPr>
  </w:style>
  <w:style w:type="character" w:customStyle="1" w:styleId="Heading3Char">
    <w:name w:val="Heading 3 Char"/>
    <w:basedOn w:val="DefaultParagraphFont"/>
    <w:link w:val="Heading3"/>
    <w:uiPriority w:val="9"/>
    <w:rsid w:val="00825052"/>
    <w:rPr>
      <w:rFonts w:asciiTheme="majorHAnsi" w:eastAsiaTheme="majorEastAsia" w:hAnsiTheme="majorHAnsi" w:cstheme="majorBidi"/>
      <w:bCs/>
      <w:color w:val="696464" w:themeColor="text2"/>
      <w:spacing w:val="14"/>
      <w:sz w:val="24"/>
    </w:rPr>
  </w:style>
  <w:style w:type="character" w:customStyle="1" w:styleId="Heading4Char">
    <w:name w:val="Heading 4 Char"/>
    <w:basedOn w:val="DefaultParagraphFont"/>
    <w:link w:val="Heading4"/>
    <w:uiPriority w:val="9"/>
    <w:rsid w:val="00825052"/>
    <w:rPr>
      <w:rFonts w:eastAsiaTheme="majorEastAsia" w:cstheme="majorBidi"/>
      <w:b/>
      <w:bCs/>
      <w:i/>
      <w:iCs/>
      <w:color w:val="000000"/>
      <w:sz w:val="24"/>
    </w:rPr>
  </w:style>
  <w:style w:type="character" w:customStyle="1" w:styleId="Heading5Char">
    <w:name w:val="Heading 5 Char"/>
    <w:basedOn w:val="DefaultParagraphFont"/>
    <w:link w:val="Heading5"/>
    <w:uiPriority w:val="9"/>
    <w:rsid w:val="00825052"/>
    <w:rPr>
      <w:rFonts w:asciiTheme="majorHAnsi" w:eastAsiaTheme="majorEastAsia" w:hAnsiTheme="majorHAnsi" w:cstheme="majorBidi"/>
      <w:color w:val="000000"/>
    </w:rPr>
  </w:style>
  <w:style w:type="character" w:customStyle="1" w:styleId="Heading6Char">
    <w:name w:val="Heading 6 Char"/>
    <w:basedOn w:val="DefaultParagraphFont"/>
    <w:link w:val="Heading6"/>
    <w:uiPriority w:val="9"/>
    <w:semiHidden/>
    <w:rsid w:val="00825052"/>
    <w:rPr>
      <w:rFonts w:asciiTheme="majorHAnsi" w:eastAsiaTheme="majorEastAsia" w:hAnsiTheme="majorHAnsi" w:cstheme="majorBidi"/>
      <w:iCs/>
      <w:color w:val="D34817" w:themeColor="accent1"/>
    </w:rPr>
  </w:style>
  <w:style w:type="character" w:customStyle="1" w:styleId="Heading7Char">
    <w:name w:val="Heading 7 Char"/>
    <w:basedOn w:val="DefaultParagraphFont"/>
    <w:link w:val="Heading7"/>
    <w:uiPriority w:val="9"/>
    <w:semiHidden/>
    <w:rsid w:val="00825052"/>
    <w:rPr>
      <w:rFonts w:asciiTheme="majorHAnsi" w:eastAsiaTheme="majorEastAsia" w:hAnsiTheme="majorHAnsi" w:cstheme="majorBidi"/>
      <w:i/>
      <w:iCs/>
      <w:color w:val="000000"/>
    </w:rPr>
  </w:style>
  <w:style w:type="character" w:customStyle="1" w:styleId="Heading8Char">
    <w:name w:val="Heading 8 Char"/>
    <w:basedOn w:val="DefaultParagraphFont"/>
    <w:link w:val="Heading8"/>
    <w:uiPriority w:val="9"/>
    <w:semiHidden/>
    <w:rsid w:val="00825052"/>
    <w:rPr>
      <w:rFonts w:asciiTheme="majorHAnsi" w:eastAsiaTheme="majorEastAsia" w:hAnsiTheme="majorHAnsi" w:cstheme="majorBidi"/>
      <w:color w:val="000000"/>
      <w:sz w:val="20"/>
      <w:szCs w:val="20"/>
    </w:rPr>
  </w:style>
  <w:style w:type="character" w:customStyle="1" w:styleId="Heading9Char">
    <w:name w:val="Heading 9 Char"/>
    <w:basedOn w:val="DefaultParagraphFont"/>
    <w:link w:val="Heading9"/>
    <w:uiPriority w:val="9"/>
    <w:semiHidden/>
    <w:rsid w:val="00825052"/>
    <w:rPr>
      <w:rFonts w:asciiTheme="majorHAnsi" w:eastAsiaTheme="majorEastAsia" w:hAnsiTheme="majorHAnsi" w:cstheme="majorBidi"/>
      <w:i/>
      <w:iCs/>
      <w:color w:val="000000"/>
      <w:sz w:val="20"/>
      <w:szCs w:val="20"/>
    </w:rPr>
  </w:style>
  <w:style w:type="paragraph" w:styleId="Caption">
    <w:name w:val="caption"/>
    <w:basedOn w:val="Normal"/>
    <w:next w:val="Normal"/>
    <w:unhideWhenUsed/>
    <w:qFormat/>
    <w:rsid w:val="00825052"/>
    <w:pPr>
      <w:spacing w:line="240" w:lineRule="auto"/>
    </w:pPr>
    <w:rPr>
      <w:rFonts w:asciiTheme="majorHAnsi" w:eastAsiaTheme="minorEastAsia" w:hAnsiTheme="majorHAnsi"/>
      <w:bCs/>
      <w:smallCaps/>
      <w:color w:val="696464" w:themeColor="text2"/>
      <w:spacing w:val="6"/>
      <w:sz w:val="22"/>
      <w:szCs w:val="18"/>
      <w:lang w:bidi="hi-IN"/>
    </w:rPr>
  </w:style>
  <w:style w:type="paragraph" w:styleId="Title">
    <w:name w:val="Title"/>
    <w:basedOn w:val="Normal"/>
    <w:next w:val="Normal"/>
    <w:link w:val="TitleChar"/>
    <w:uiPriority w:val="10"/>
    <w:qFormat/>
    <w:rsid w:val="00825052"/>
    <w:pPr>
      <w:spacing w:after="120" w:line="240" w:lineRule="auto"/>
      <w:contextualSpacing/>
    </w:pPr>
    <w:rPr>
      <w:rFonts w:asciiTheme="majorHAnsi" w:eastAsiaTheme="majorEastAsia" w:hAnsiTheme="majorHAnsi" w:cstheme="majorBidi"/>
      <w:color w:val="696464" w:themeColor="text2"/>
      <w:spacing w:val="30"/>
      <w:kern w:val="28"/>
      <w:sz w:val="96"/>
      <w:szCs w:val="52"/>
    </w:rPr>
  </w:style>
  <w:style w:type="character" w:customStyle="1" w:styleId="TitleChar">
    <w:name w:val="Title Char"/>
    <w:basedOn w:val="DefaultParagraphFont"/>
    <w:link w:val="Title"/>
    <w:uiPriority w:val="10"/>
    <w:rsid w:val="00825052"/>
    <w:rPr>
      <w:rFonts w:asciiTheme="majorHAnsi" w:eastAsiaTheme="majorEastAsia" w:hAnsiTheme="majorHAnsi" w:cstheme="majorBidi"/>
      <w:color w:val="696464" w:themeColor="text2"/>
      <w:spacing w:val="30"/>
      <w:kern w:val="28"/>
      <w:sz w:val="96"/>
      <w:szCs w:val="52"/>
    </w:rPr>
  </w:style>
  <w:style w:type="paragraph" w:styleId="Subtitle">
    <w:name w:val="Subtitle"/>
    <w:basedOn w:val="Normal"/>
    <w:next w:val="Normal"/>
    <w:link w:val="SubtitleChar"/>
    <w:uiPriority w:val="11"/>
    <w:qFormat/>
    <w:rsid w:val="00825052"/>
    <w:pPr>
      <w:numPr>
        <w:ilvl w:val="1"/>
      </w:numPr>
    </w:pPr>
    <w:rPr>
      <w:rFonts w:eastAsiaTheme="majorEastAsia" w:cstheme="majorBidi"/>
      <w:iCs/>
      <w:color w:val="696464" w:themeColor="text2"/>
      <w:sz w:val="40"/>
      <w:szCs w:val="24"/>
      <w:lang w:bidi="hi-IN"/>
    </w:rPr>
  </w:style>
  <w:style w:type="character" w:customStyle="1" w:styleId="SubtitleChar">
    <w:name w:val="Subtitle Char"/>
    <w:basedOn w:val="DefaultParagraphFont"/>
    <w:link w:val="Subtitle"/>
    <w:uiPriority w:val="11"/>
    <w:rsid w:val="00825052"/>
    <w:rPr>
      <w:rFonts w:eastAsiaTheme="majorEastAsia" w:cstheme="majorBidi"/>
      <w:iCs/>
      <w:color w:val="696464" w:themeColor="text2"/>
      <w:sz w:val="40"/>
      <w:szCs w:val="24"/>
      <w:lang w:bidi="hi-IN"/>
    </w:rPr>
  </w:style>
  <w:style w:type="character" w:styleId="Strong">
    <w:name w:val="Strong"/>
    <w:basedOn w:val="DefaultParagraphFont"/>
    <w:uiPriority w:val="22"/>
    <w:qFormat/>
    <w:rsid w:val="00825052"/>
    <w:rPr>
      <w:b w:val="0"/>
      <w:bCs/>
      <w:i/>
      <w:color w:val="696464" w:themeColor="text2"/>
    </w:rPr>
  </w:style>
  <w:style w:type="character" w:styleId="Emphasis">
    <w:name w:val="Emphasis"/>
    <w:basedOn w:val="DefaultParagraphFont"/>
    <w:uiPriority w:val="20"/>
    <w:qFormat/>
    <w:rsid w:val="00825052"/>
    <w:rPr>
      <w:b/>
      <w:i/>
      <w:iCs/>
    </w:rPr>
  </w:style>
  <w:style w:type="paragraph" w:styleId="NoSpacing">
    <w:name w:val="No Spacing"/>
    <w:link w:val="NoSpacingChar"/>
    <w:uiPriority w:val="1"/>
    <w:qFormat/>
    <w:rsid w:val="00825052"/>
    <w:pPr>
      <w:spacing w:after="0" w:line="240" w:lineRule="auto"/>
    </w:pPr>
  </w:style>
  <w:style w:type="character" w:customStyle="1" w:styleId="NoSpacingChar">
    <w:name w:val="No Spacing Char"/>
    <w:basedOn w:val="DefaultParagraphFont"/>
    <w:link w:val="NoSpacing"/>
    <w:uiPriority w:val="1"/>
    <w:rsid w:val="00825052"/>
  </w:style>
  <w:style w:type="paragraph" w:styleId="ListParagraph">
    <w:name w:val="List Paragraph"/>
    <w:basedOn w:val="Normal"/>
    <w:uiPriority w:val="34"/>
    <w:qFormat/>
    <w:rsid w:val="00825052"/>
    <w:pPr>
      <w:spacing w:line="240" w:lineRule="auto"/>
      <w:ind w:left="720" w:hanging="288"/>
      <w:contextualSpacing/>
    </w:pPr>
    <w:rPr>
      <w:color w:val="696464" w:themeColor="text2"/>
    </w:rPr>
  </w:style>
  <w:style w:type="paragraph" w:styleId="Quote">
    <w:name w:val="Quote"/>
    <w:basedOn w:val="Normal"/>
    <w:next w:val="Normal"/>
    <w:link w:val="QuoteChar"/>
    <w:uiPriority w:val="29"/>
    <w:qFormat/>
    <w:rsid w:val="00825052"/>
    <w:pPr>
      <w:spacing w:after="0" w:line="360" w:lineRule="auto"/>
      <w:jc w:val="center"/>
    </w:pPr>
    <w:rPr>
      <w:rFonts w:eastAsiaTheme="minorEastAsia"/>
      <w:b/>
      <w:i/>
      <w:iCs/>
      <w:color w:val="D34817" w:themeColor="accent1"/>
      <w:sz w:val="26"/>
      <w:lang w:bidi="hi-IN"/>
    </w:rPr>
  </w:style>
  <w:style w:type="character" w:customStyle="1" w:styleId="QuoteChar">
    <w:name w:val="Quote Char"/>
    <w:basedOn w:val="DefaultParagraphFont"/>
    <w:link w:val="Quote"/>
    <w:uiPriority w:val="29"/>
    <w:rsid w:val="00825052"/>
    <w:rPr>
      <w:rFonts w:eastAsiaTheme="minorEastAsia"/>
      <w:b/>
      <w:i/>
      <w:iCs/>
      <w:color w:val="D34817" w:themeColor="accent1"/>
      <w:sz w:val="26"/>
      <w:lang w:bidi="hi-IN"/>
    </w:rPr>
  </w:style>
  <w:style w:type="paragraph" w:styleId="IntenseQuote">
    <w:name w:val="Intense Quote"/>
    <w:basedOn w:val="Normal"/>
    <w:next w:val="Normal"/>
    <w:link w:val="IntenseQuoteChar"/>
    <w:uiPriority w:val="30"/>
    <w:qFormat/>
    <w:rsid w:val="00825052"/>
    <w:pPr>
      <w:pBdr>
        <w:top w:val="single" w:sz="36" w:space="8" w:color="D34817" w:themeColor="accent1"/>
        <w:left w:val="single" w:sz="36" w:space="8" w:color="D34817" w:themeColor="accent1"/>
        <w:bottom w:val="single" w:sz="36" w:space="8" w:color="D34817" w:themeColor="accent1"/>
        <w:right w:val="single" w:sz="36" w:space="8" w:color="D34817" w:themeColor="accent1"/>
      </w:pBdr>
      <w:shd w:val="clear" w:color="auto" w:fill="D34817" w:themeFill="accent1"/>
      <w:spacing w:before="200" w:after="200" w:line="360" w:lineRule="auto"/>
      <w:ind w:left="259" w:right="259"/>
      <w:jc w:val="center"/>
    </w:pPr>
    <w:rPr>
      <w:rFonts w:asciiTheme="majorHAnsi" w:eastAsiaTheme="minorEastAsia" w:hAnsiTheme="majorHAnsi"/>
      <w:bCs/>
      <w:iCs/>
      <w:color w:val="FFFFFF" w:themeColor="background1"/>
      <w:sz w:val="28"/>
      <w:lang w:bidi="hi-IN"/>
    </w:rPr>
  </w:style>
  <w:style w:type="character" w:customStyle="1" w:styleId="IntenseQuoteChar">
    <w:name w:val="Intense Quote Char"/>
    <w:basedOn w:val="DefaultParagraphFont"/>
    <w:link w:val="IntenseQuote"/>
    <w:uiPriority w:val="30"/>
    <w:rsid w:val="00825052"/>
    <w:rPr>
      <w:rFonts w:asciiTheme="majorHAnsi" w:eastAsiaTheme="minorEastAsia" w:hAnsiTheme="majorHAnsi"/>
      <w:bCs/>
      <w:iCs/>
      <w:color w:val="FFFFFF" w:themeColor="background1"/>
      <w:sz w:val="28"/>
      <w:shd w:val="clear" w:color="auto" w:fill="D34817" w:themeFill="accent1"/>
      <w:lang w:bidi="hi-IN"/>
    </w:rPr>
  </w:style>
  <w:style w:type="character" w:styleId="SubtleEmphasis">
    <w:name w:val="Subtle Emphasis"/>
    <w:basedOn w:val="DefaultParagraphFont"/>
    <w:uiPriority w:val="19"/>
    <w:qFormat/>
    <w:rsid w:val="00825052"/>
    <w:rPr>
      <w:i/>
      <w:iCs/>
      <w:color w:val="000000"/>
    </w:rPr>
  </w:style>
  <w:style w:type="character" w:styleId="IntenseEmphasis">
    <w:name w:val="Intense Emphasis"/>
    <w:basedOn w:val="DefaultParagraphFont"/>
    <w:uiPriority w:val="21"/>
    <w:qFormat/>
    <w:rsid w:val="00825052"/>
    <w:rPr>
      <w:b/>
      <w:bCs/>
      <w:i/>
      <w:iCs/>
      <w:color w:val="D34817" w:themeColor="accent1"/>
    </w:rPr>
  </w:style>
  <w:style w:type="character" w:styleId="SubtleReference">
    <w:name w:val="Subtle Reference"/>
    <w:basedOn w:val="DefaultParagraphFont"/>
    <w:uiPriority w:val="31"/>
    <w:qFormat/>
    <w:rsid w:val="00825052"/>
    <w:rPr>
      <w:smallCaps/>
      <w:color w:val="000000"/>
      <w:u w:val="single"/>
    </w:rPr>
  </w:style>
  <w:style w:type="character" w:styleId="IntenseReference">
    <w:name w:val="Intense Reference"/>
    <w:basedOn w:val="DefaultParagraphFont"/>
    <w:uiPriority w:val="32"/>
    <w:qFormat/>
    <w:rsid w:val="00825052"/>
    <w:rPr>
      <w:b w:val="0"/>
      <w:bCs/>
      <w:smallCaps/>
      <w:color w:val="D34817" w:themeColor="accent1"/>
      <w:spacing w:val="5"/>
      <w:u w:val="single"/>
    </w:rPr>
  </w:style>
  <w:style w:type="character" w:styleId="BookTitle">
    <w:name w:val="Book Title"/>
    <w:basedOn w:val="DefaultParagraphFont"/>
    <w:uiPriority w:val="33"/>
    <w:qFormat/>
    <w:rsid w:val="00825052"/>
    <w:rPr>
      <w:b/>
      <w:bCs/>
      <w:caps/>
      <w:smallCaps w:val="0"/>
      <w:color w:val="696464" w:themeColor="text2"/>
      <w:spacing w:val="10"/>
    </w:rPr>
  </w:style>
  <w:style w:type="paragraph" w:styleId="TOCHeading">
    <w:name w:val="TOC Heading"/>
    <w:basedOn w:val="Heading1"/>
    <w:next w:val="Normal"/>
    <w:uiPriority w:val="39"/>
    <w:semiHidden/>
    <w:unhideWhenUsed/>
    <w:qFormat/>
    <w:rsid w:val="00825052"/>
    <w:pPr>
      <w:spacing w:before="480" w:line="264" w:lineRule="auto"/>
      <w:outlineLvl w:val="9"/>
    </w:pPr>
    <w:rPr>
      <w:b/>
    </w:rPr>
  </w:style>
  <w:style w:type="table" w:styleId="TableGrid">
    <w:name w:val="Table Grid"/>
    <w:basedOn w:val="TableNormal"/>
    <w:uiPriority w:val="59"/>
    <w:rsid w:val="005C00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C0031"/>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C0031"/>
    <w:rPr>
      <w:rFonts w:ascii="Lucida Grande" w:hAnsi="Lucida Grande"/>
      <w:sz w:val="18"/>
      <w:szCs w:val="18"/>
    </w:rPr>
  </w:style>
  <w:style w:type="paragraph" w:styleId="FootnoteText">
    <w:name w:val="footnote text"/>
    <w:aliases w:val="fn"/>
    <w:basedOn w:val="Normal"/>
    <w:link w:val="FootnoteTextChar"/>
    <w:uiPriority w:val="99"/>
    <w:unhideWhenUsed/>
    <w:rsid w:val="00CB5625"/>
    <w:pPr>
      <w:spacing w:after="0" w:line="240" w:lineRule="auto"/>
    </w:pPr>
    <w:rPr>
      <w:sz w:val="24"/>
      <w:szCs w:val="24"/>
    </w:rPr>
  </w:style>
  <w:style w:type="character" w:customStyle="1" w:styleId="FootnoteTextChar">
    <w:name w:val="Footnote Text Char"/>
    <w:aliases w:val="fn Char"/>
    <w:basedOn w:val="DefaultParagraphFont"/>
    <w:link w:val="FootnoteText"/>
    <w:uiPriority w:val="99"/>
    <w:rsid w:val="00CB5625"/>
    <w:rPr>
      <w:sz w:val="24"/>
      <w:szCs w:val="24"/>
    </w:rPr>
  </w:style>
  <w:style w:type="character" w:styleId="FootnoteReference">
    <w:name w:val="footnote reference"/>
    <w:basedOn w:val="DefaultParagraphFont"/>
    <w:uiPriority w:val="99"/>
    <w:unhideWhenUsed/>
    <w:rsid w:val="00CB5625"/>
    <w:rPr>
      <w:vertAlign w:val="superscript"/>
    </w:rPr>
  </w:style>
  <w:style w:type="paragraph" w:styleId="Header">
    <w:name w:val="header"/>
    <w:basedOn w:val="Normal"/>
    <w:link w:val="HeaderChar"/>
    <w:uiPriority w:val="99"/>
    <w:unhideWhenUsed/>
    <w:rsid w:val="00C53969"/>
    <w:pPr>
      <w:tabs>
        <w:tab w:val="center" w:pos="4320"/>
        <w:tab w:val="right" w:pos="8640"/>
      </w:tabs>
      <w:spacing w:after="0" w:line="240" w:lineRule="auto"/>
    </w:pPr>
  </w:style>
  <w:style w:type="character" w:customStyle="1" w:styleId="HeaderChar">
    <w:name w:val="Header Char"/>
    <w:basedOn w:val="DefaultParagraphFont"/>
    <w:link w:val="Header"/>
    <w:uiPriority w:val="99"/>
    <w:rsid w:val="00C53969"/>
    <w:rPr>
      <w:sz w:val="21"/>
    </w:rPr>
  </w:style>
  <w:style w:type="paragraph" w:styleId="Footer">
    <w:name w:val="footer"/>
    <w:basedOn w:val="Normal"/>
    <w:link w:val="FooterChar"/>
    <w:uiPriority w:val="99"/>
    <w:unhideWhenUsed/>
    <w:rsid w:val="00C53969"/>
    <w:pPr>
      <w:tabs>
        <w:tab w:val="center" w:pos="4320"/>
        <w:tab w:val="right" w:pos="8640"/>
      </w:tabs>
      <w:spacing w:after="0" w:line="240" w:lineRule="auto"/>
    </w:pPr>
  </w:style>
  <w:style w:type="character" w:customStyle="1" w:styleId="FooterChar">
    <w:name w:val="Footer Char"/>
    <w:basedOn w:val="DefaultParagraphFont"/>
    <w:link w:val="Footer"/>
    <w:uiPriority w:val="99"/>
    <w:rsid w:val="00C53969"/>
    <w:rPr>
      <w:sz w:val="21"/>
    </w:rPr>
  </w:style>
  <w:style w:type="paragraph" w:styleId="BodyText3">
    <w:name w:val="Body Text 3"/>
    <w:basedOn w:val="Normal"/>
    <w:link w:val="BodyText3Char"/>
    <w:uiPriority w:val="99"/>
    <w:semiHidden/>
    <w:unhideWhenUsed/>
    <w:rsid w:val="003A46D3"/>
    <w:pPr>
      <w:bidi/>
      <w:spacing w:after="120" w:line="240" w:lineRule="auto"/>
    </w:pPr>
    <w:rPr>
      <w:rFonts w:ascii="Times New Roman" w:eastAsia="Times New Roman" w:hAnsi="Times New Roman" w:cs="Times New Roman"/>
      <w:sz w:val="16"/>
      <w:szCs w:val="16"/>
      <w:lang w:eastAsia="ar-SA"/>
    </w:rPr>
  </w:style>
  <w:style w:type="character" w:customStyle="1" w:styleId="BodyText3Char">
    <w:name w:val="Body Text 3 Char"/>
    <w:basedOn w:val="DefaultParagraphFont"/>
    <w:link w:val="BodyText3"/>
    <w:uiPriority w:val="99"/>
    <w:semiHidden/>
    <w:rsid w:val="003A46D3"/>
    <w:rPr>
      <w:rFonts w:ascii="Times New Roman" w:eastAsia="Times New Roman" w:hAnsi="Times New Roman" w:cs="Times New Roman"/>
      <w:sz w:val="16"/>
      <w:szCs w:val="16"/>
      <w:lang w:eastAsia="ar-SA"/>
    </w:rPr>
  </w:style>
  <w:style w:type="character" w:styleId="CommentReference">
    <w:name w:val="annotation reference"/>
    <w:basedOn w:val="DefaultParagraphFont"/>
    <w:uiPriority w:val="99"/>
    <w:semiHidden/>
    <w:unhideWhenUsed/>
    <w:rsid w:val="00674122"/>
    <w:rPr>
      <w:sz w:val="16"/>
      <w:szCs w:val="16"/>
    </w:rPr>
  </w:style>
  <w:style w:type="paragraph" w:styleId="CommentText">
    <w:name w:val="annotation text"/>
    <w:basedOn w:val="Normal"/>
    <w:link w:val="CommentTextChar"/>
    <w:uiPriority w:val="99"/>
    <w:semiHidden/>
    <w:unhideWhenUsed/>
    <w:rsid w:val="00674122"/>
    <w:pPr>
      <w:spacing w:line="240" w:lineRule="auto"/>
    </w:pPr>
    <w:rPr>
      <w:sz w:val="20"/>
      <w:szCs w:val="20"/>
    </w:rPr>
  </w:style>
  <w:style w:type="character" w:customStyle="1" w:styleId="CommentTextChar">
    <w:name w:val="Comment Text Char"/>
    <w:basedOn w:val="DefaultParagraphFont"/>
    <w:link w:val="CommentText"/>
    <w:uiPriority w:val="99"/>
    <w:semiHidden/>
    <w:rsid w:val="00674122"/>
    <w:rPr>
      <w:sz w:val="20"/>
      <w:szCs w:val="20"/>
    </w:rPr>
  </w:style>
  <w:style w:type="paragraph" w:styleId="CommentSubject">
    <w:name w:val="annotation subject"/>
    <w:basedOn w:val="CommentText"/>
    <w:next w:val="CommentText"/>
    <w:link w:val="CommentSubjectChar"/>
    <w:uiPriority w:val="99"/>
    <w:semiHidden/>
    <w:unhideWhenUsed/>
    <w:rsid w:val="00674122"/>
    <w:rPr>
      <w:b/>
      <w:bCs/>
    </w:rPr>
  </w:style>
  <w:style w:type="character" w:customStyle="1" w:styleId="CommentSubjectChar">
    <w:name w:val="Comment Subject Char"/>
    <w:basedOn w:val="CommentTextChar"/>
    <w:link w:val="CommentSubject"/>
    <w:uiPriority w:val="99"/>
    <w:semiHidden/>
    <w:rsid w:val="00674122"/>
    <w:rPr>
      <w:b/>
      <w:bCs/>
      <w:sz w:val="20"/>
      <w:szCs w:val="20"/>
    </w:rPr>
  </w:style>
  <w:style w:type="character" w:customStyle="1" w:styleId="hps">
    <w:name w:val="hps"/>
    <w:basedOn w:val="DefaultParagraphFont"/>
    <w:rsid w:val="00F64F21"/>
  </w:style>
  <w:style w:type="paragraph" w:styleId="TOC1">
    <w:name w:val="toc 1"/>
    <w:basedOn w:val="Normal"/>
    <w:next w:val="Normal"/>
    <w:autoRedefine/>
    <w:uiPriority w:val="39"/>
    <w:unhideWhenUsed/>
    <w:rsid w:val="002B67EF"/>
    <w:pPr>
      <w:spacing w:after="100"/>
    </w:pPr>
  </w:style>
  <w:style w:type="paragraph" w:styleId="TOC2">
    <w:name w:val="toc 2"/>
    <w:basedOn w:val="Normal"/>
    <w:next w:val="Normal"/>
    <w:autoRedefine/>
    <w:uiPriority w:val="39"/>
    <w:unhideWhenUsed/>
    <w:rsid w:val="002B67EF"/>
    <w:pPr>
      <w:spacing w:after="100"/>
      <w:ind w:left="210"/>
    </w:pPr>
  </w:style>
  <w:style w:type="paragraph" w:styleId="TOC3">
    <w:name w:val="toc 3"/>
    <w:basedOn w:val="Normal"/>
    <w:next w:val="Normal"/>
    <w:autoRedefine/>
    <w:uiPriority w:val="39"/>
    <w:unhideWhenUsed/>
    <w:rsid w:val="002B67EF"/>
    <w:pPr>
      <w:spacing w:after="100"/>
      <w:ind w:left="420"/>
    </w:pPr>
  </w:style>
  <w:style w:type="character" w:styleId="Hyperlink">
    <w:name w:val="Hyperlink"/>
    <w:basedOn w:val="DefaultParagraphFont"/>
    <w:uiPriority w:val="99"/>
    <w:unhideWhenUsed/>
    <w:rsid w:val="002B67EF"/>
    <w:rPr>
      <w:color w:val="CC9900" w:themeColor="hyperlink"/>
      <w:u w:val="single"/>
    </w:rPr>
  </w:style>
</w:styles>
</file>

<file path=word/webSettings.xml><?xml version="1.0" encoding="utf-8"?>
<w:webSettings xmlns:r="http://schemas.openxmlformats.org/officeDocument/2006/relationships" xmlns:w="http://schemas.openxmlformats.org/wordprocessingml/2006/main">
  <w:divs>
    <w:div w:id="141705480">
      <w:bodyDiv w:val="1"/>
      <w:marLeft w:val="0"/>
      <w:marRight w:val="0"/>
      <w:marTop w:val="0"/>
      <w:marBottom w:val="0"/>
      <w:divBdr>
        <w:top w:val="none" w:sz="0" w:space="0" w:color="auto"/>
        <w:left w:val="none" w:sz="0" w:space="0" w:color="auto"/>
        <w:bottom w:val="none" w:sz="0" w:space="0" w:color="auto"/>
        <w:right w:val="none" w:sz="0" w:space="0" w:color="auto"/>
      </w:divBdr>
    </w:div>
    <w:div w:id="366486500">
      <w:bodyDiv w:val="1"/>
      <w:marLeft w:val="0"/>
      <w:marRight w:val="0"/>
      <w:marTop w:val="0"/>
      <w:marBottom w:val="0"/>
      <w:divBdr>
        <w:top w:val="none" w:sz="0" w:space="0" w:color="auto"/>
        <w:left w:val="none" w:sz="0" w:space="0" w:color="auto"/>
        <w:bottom w:val="none" w:sz="0" w:space="0" w:color="auto"/>
        <w:right w:val="none" w:sz="0" w:space="0" w:color="auto"/>
      </w:divBdr>
    </w:div>
    <w:div w:id="372846653">
      <w:bodyDiv w:val="1"/>
      <w:marLeft w:val="0"/>
      <w:marRight w:val="0"/>
      <w:marTop w:val="0"/>
      <w:marBottom w:val="0"/>
      <w:divBdr>
        <w:top w:val="none" w:sz="0" w:space="0" w:color="auto"/>
        <w:left w:val="none" w:sz="0" w:space="0" w:color="auto"/>
        <w:bottom w:val="none" w:sz="0" w:space="0" w:color="auto"/>
        <w:right w:val="none" w:sz="0" w:space="0" w:color="auto"/>
      </w:divBdr>
    </w:div>
    <w:div w:id="463888402">
      <w:bodyDiv w:val="1"/>
      <w:marLeft w:val="0"/>
      <w:marRight w:val="0"/>
      <w:marTop w:val="0"/>
      <w:marBottom w:val="0"/>
      <w:divBdr>
        <w:top w:val="none" w:sz="0" w:space="0" w:color="auto"/>
        <w:left w:val="none" w:sz="0" w:space="0" w:color="auto"/>
        <w:bottom w:val="none" w:sz="0" w:space="0" w:color="auto"/>
        <w:right w:val="none" w:sz="0" w:space="0" w:color="auto"/>
      </w:divBdr>
    </w:div>
    <w:div w:id="480076668">
      <w:bodyDiv w:val="1"/>
      <w:marLeft w:val="0"/>
      <w:marRight w:val="0"/>
      <w:marTop w:val="0"/>
      <w:marBottom w:val="0"/>
      <w:divBdr>
        <w:top w:val="none" w:sz="0" w:space="0" w:color="auto"/>
        <w:left w:val="none" w:sz="0" w:space="0" w:color="auto"/>
        <w:bottom w:val="none" w:sz="0" w:space="0" w:color="auto"/>
        <w:right w:val="none" w:sz="0" w:space="0" w:color="auto"/>
      </w:divBdr>
    </w:div>
    <w:div w:id="589585257">
      <w:bodyDiv w:val="1"/>
      <w:marLeft w:val="0"/>
      <w:marRight w:val="0"/>
      <w:marTop w:val="0"/>
      <w:marBottom w:val="0"/>
      <w:divBdr>
        <w:top w:val="none" w:sz="0" w:space="0" w:color="auto"/>
        <w:left w:val="none" w:sz="0" w:space="0" w:color="auto"/>
        <w:bottom w:val="none" w:sz="0" w:space="0" w:color="auto"/>
        <w:right w:val="none" w:sz="0" w:space="0" w:color="auto"/>
      </w:divBdr>
    </w:div>
    <w:div w:id="680662256">
      <w:bodyDiv w:val="1"/>
      <w:marLeft w:val="0"/>
      <w:marRight w:val="0"/>
      <w:marTop w:val="0"/>
      <w:marBottom w:val="0"/>
      <w:divBdr>
        <w:top w:val="none" w:sz="0" w:space="0" w:color="auto"/>
        <w:left w:val="none" w:sz="0" w:space="0" w:color="auto"/>
        <w:bottom w:val="none" w:sz="0" w:space="0" w:color="auto"/>
        <w:right w:val="none" w:sz="0" w:space="0" w:color="auto"/>
      </w:divBdr>
    </w:div>
    <w:div w:id="855727487">
      <w:bodyDiv w:val="1"/>
      <w:marLeft w:val="0"/>
      <w:marRight w:val="0"/>
      <w:marTop w:val="0"/>
      <w:marBottom w:val="0"/>
      <w:divBdr>
        <w:top w:val="none" w:sz="0" w:space="0" w:color="auto"/>
        <w:left w:val="none" w:sz="0" w:space="0" w:color="auto"/>
        <w:bottom w:val="none" w:sz="0" w:space="0" w:color="auto"/>
        <w:right w:val="none" w:sz="0" w:space="0" w:color="auto"/>
      </w:divBdr>
    </w:div>
    <w:div w:id="893812385">
      <w:bodyDiv w:val="1"/>
      <w:marLeft w:val="0"/>
      <w:marRight w:val="0"/>
      <w:marTop w:val="0"/>
      <w:marBottom w:val="0"/>
      <w:divBdr>
        <w:top w:val="none" w:sz="0" w:space="0" w:color="auto"/>
        <w:left w:val="none" w:sz="0" w:space="0" w:color="auto"/>
        <w:bottom w:val="none" w:sz="0" w:space="0" w:color="auto"/>
        <w:right w:val="none" w:sz="0" w:space="0" w:color="auto"/>
      </w:divBdr>
    </w:div>
    <w:div w:id="912736315">
      <w:bodyDiv w:val="1"/>
      <w:marLeft w:val="0"/>
      <w:marRight w:val="0"/>
      <w:marTop w:val="0"/>
      <w:marBottom w:val="0"/>
      <w:divBdr>
        <w:top w:val="none" w:sz="0" w:space="0" w:color="auto"/>
        <w:left w:val="none" w:sz="0" w:space="0" w:color="auto"/>
        <w:bottom w:val="none" w:sz="0" w:space="0" w:color="auto"/>
        <w:right w:val="none" w:sz="0" w:space="0" w:color="auto"/>
      </w:divBdr>
    </w:div>
    <w:div w:id="1370960230">
      <w:bodyDiv w:val="1"/>
      <w:marLeft w:val="0"/>
      <w:marRight w:val="0"/>
      <w:marTop w:val="0"/>
      <w:marBottom w:val="0"/>
      <w:divBdr>
        <w:top w:val="none" w:sz="0" w:space="0" w:color="auto"/>
        <w:left w:val="none" w:sz="0" w:space="0" w:color="auto"/>
        <w:bottom w:val="none" w:sz="0" w:space="0" w:color="auto"/>
        <w:right w:val="none" w:sz="0" w:space="0" w:color="auto"/>
      </w:divBdr>
    </w:div>
    <w:div w:id="1409229729">
      <w:bodyDiv w:val="1"/>
      <w:marLeft w:val="0"/>
      <w:marRight w:val="0"/>
      <w:marTop w:val="0"/>
      <w:marBottom w:val="0"/>
      <w:divBdr>
        <w:top w:val="none" w:sz="0" w:space="0" w:color="auto"/>
        <w:left w:val="none" w:sz="0" w:space="0" w:color="auto"/>
        <w:bottom w:val="none" w:sz="0" w:space="0" w:color="auto"/>
        <w:right w:val="none" w:sz="0" w:space="0" w:color="auto"/>
      </w:divBdr>
    </w:div>
    <w:div w:id="1481580098">
      <w:bodyDiv w:val="1"/>
      <w:marLeft w:val="0"/>
      <w:marRight w:val="0"/>
      <w:marTop w:val="0"/>
      <w:marBottom w:val="0"/>
      <w:divBdr>
        <w:top w:val="none" w:sz="0" w:space="0" w:color="auto"/>
        <w:left w:val="none" w:sz="0" w:space="0" w:color="auto"/>
        <w:bottom w:val="none" w:sz="0" w:space="0" w:color="auto"/>
        <w:right w:val="none" w:sz="0" w:space="0" w:color="auto"/>
      </w:divBdr>
    </w:div>
    <w:div w:id="1506437726">
      <w:bodyDiv w:val="1"/>
      <w:marLeft w:val="0"/>
      <w:marRight w:val="0"/>
      <w:marTop w:val="0"/>
      <w:marBottom w:val="0"/>
      <w:divBdr>
        <w:top w:val="none" w:sz="0" w:space="0" w:color="auto"/>
        <w:left w:val="none" w:sz="0" w:space="0" w:color="auto"/>
        <w:bottom w:val="none" w:sz="0" w:space="0" w:color="auto"/>
        <w:right w:val="none" w:sz="0" w:space="0" w:color="auto"/>
      </w:divBdr>
    </w:div>
    <w:div w:id="1538545492">
      <w:bodyDiv w:val="1"/>
      <w:marLeft w:val="0"/>
      <w:marRight w:val="0"/>
      <w:marTop w:val="0"/>
      <w:marBottom w:val="0"/>
      <w:divBdr>
        <w:top w:val="none" w:sz="0" w:space="0" w:color="auto"/>
        <w:left w:val="none" w:sz="0" w:space="0" w:color="auto"/>
        <w:bottom w:val="none" w:sz="0" w:space="0" w:color="auto"/>
        <w:right w:val="none" w:sz="0" w:space="0" w:color="auto"/>
      </w:divBdr>
    </w:div>
    <w:div w:id="1547140509">
      <w:bodyDiv w:val="1"/>
      <w:marLeft w:val="0"/>
      <w:marRight w:val="0"/>
      <w:marTop w:val="0"/>
      <w:marBottom w:val="0"/>
      <w:divBdr>
        <w:top w:val="none" w:sz="0" w:space="0" w:color="auto"/>
        <w:left w:val="none" w:sz="0" w:space="0" w:color="auto"/>
        <w:bottom w:val="none" w:sz="0" w:space="0" w:color="auto"/>
        <w:right w:val="none" w:sz="0" w:space="0" w:color="auto"/>
      </w:divBdr>
    </w:div>
    <w:div w:id="1982538627">
      <w:bodyDiv w:val="1"/>
      <w:marLeft w:val="0"/>
      <w:marRight w:val="0"/>
      <w:marTop w:val="0"/>
      <w:marBottom w:val="0"/>
      <w:divBdr>
        <w:top w:val="none" w:sz="0" w:space="0" w:color="auto"/>
        <w:left w:val="none" w:sz="0" w:space="0" w:color="auto"/>
        <w:bottom w:val="none" w:sz="0" w:space="0" w:color="auto"/>
        <w:right w:val="none" w:sz="0" w:space="0" w:color="auto"/>
      </w:divBdr>
    </w:div>
    <w:div w:id="2042435846">
      <w:bodyDiv w:val="1"/>
      <w:marLeft w:val="0"/>
      <w:marRight w:val="0"/>
      <w:marTop w:val="0"/>
      <w:marBottom w:val="0"/>
      <w:divBdr>
        <w:top w:val="none" w:sz="0" w:space="0" w:color="auto"/>
        <w:left w:val="none" w:sz="0" w:space="0" w:color="auto"/>
        <w:bottom w:val="none" w:sz="0" w:space="0" w:color="auto"/>
        <w:right w:val="none" w:sz="0" w:space="0" w:color="auto"/>
      </w:divBdr>
    </w:div>
    <w:div w:id="206197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6.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3.wmf"/><Relationship Id="rId38" Type="http://schemas.openxmlformats.org/officeDocument/2006/relationships/oleObject" Target="embeddings/oleObject16.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1.wmf"/><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3.bin"/><Relationship Id="rId37" Type="http://schemas.openxmlformats.org/officeDocument/2006/relationships/image" Target="media/image15.wmf"/><Relationship Id="rId40" Type="http://schemas.openxmlformats.org/officeDocument/2006/relationships/oleObject" Target="embeddings/oleObject17.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5.bin"/><Relationship Id="rId61" Type="http://schemas.microsoft.com/office/2007/relationships/stylesWithEffects" Target="stylesWithEffects.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2.w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image" Target="media/image14.wmf"/><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Equity">
      <a:dk1>
        <a:sysClr val="windowText" lastClr="000000"/>
      </a:dk1>
      <a:lt1>
        <a:sysClr val="window" lastClr="FFFFFF"/>
      </a:lt1>
      <a:dk2>
        <a:srgbClr val="696464"/>
      </a:dk2>
      <a:lt2>
        <a:srgbClr val="E9E5DC"/>
      </a:lt2>
      <a:accent1>
        <a:srgbClr val="D34817"/>
      </a:accent1>
      <a:accent2>
        <a:srgbClr val="9B2D1F"/>
      </a:accent2>
      <a:accent3>
        <a:srgbClr val="A28E6A"/>
      </a:accent3>
      <a:accent4>
        <a:srgbClr val="956251"/>
      </a:accent4>
      <a:accent5>
        <a:srgbClr val="918485"/>
      </a:accent5>
      <a:accent6>
        <a:srgbClr val="855D5D"/>
      </a:accent6>
      <a:hlink>
        <a:srgbClr val="CC9900"/>
      </a:hlink>
      <a:folHlink>
        <a:srgbClr val="96A9A9"/>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FC2B03-36D9-4AD7-B94B-7B257C284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2814</Words>
  <Characters>16043</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The World Bank Group</Company>
  <LinksUpToDate>false</LinksUpToDate>
  <CharactersWithSpaces>18820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Nandini Krishnan</dc:creator>
  <cp:lastModifiedBy>tfida</cp:lastModifiedBy>
  <cp:revision>11</cp:revision>
  <cp:lastPrinted>2019-12-10T10:46:00Z</cp:lastPrinted>
  <dcterms:created xsi:type="dcterms:W3CDTF">2019-12-10T09:57:00Z</dcterms:created>
  <dcterms:modified xsi:type="dcterms:W3CDTF">2019-12-16T06:53:00Z</dcterms:modified>
</cp:coreProperties>
</file>